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2BA66" w14:textId="6859C5E1" w:rsidR="0038693B" w:rsidRPr="00F7225D" w:rsidRDefault="00666389" w:rsidP="00EF1FBC">
      <w:pPr>
        <w:jc w:val="center"/>
        <w:rPr>
          <w:rFonts w:asciiTheme="majorHAnsi" w:hAnsiTheme="majorHAnsi" w:cs="Arial"/>
          <w:b/>
        </w:rPr>
      </w:pPr>
      <w:r w:rsidRPr="00F7225D">
        <w:rPr>
          <w:rFonts w:asciiTheme="majorHAnsi" w:hAnsiTheme="majorHAnsi" w:cs="Arial"/>
          <w:b/>
        </w:rPr>
        <w:t>RICHIESTA</w:t>
      </w:r>
      <w:r w:rsidR="00CC1761" w:rsidRPr="00F7225D">
        <w:rPr>
          <w:rFonts w:asciiTheme="majorHAnsi" w:hAnsiTheme="majorHAnsi" w:cs="Arial"/>
          <w:b/>
        </w:rPr>
        <w:t xml:space="preserve"> </w:t>
      </w:r>
      <w:r w:rsidR="00E86BC1" w:rsidRPr="00F7225D">
        <w:rPr>
          <w:rFonts w:asciiTheme="majorHAnsi" w:hAnsiTheme="majorHAnsi" w:cs="Arial"/>
          <w:b/>
        </w:rPr>
        <w:t xml:space="preserve">DI FINANZIAMENTO </w:t>
      </w:r>
      <w:r w:rsidR="00DD1120" w:rsidRPr="00F7225D">
        <w:rPr>
          <w:rFonts w:asciiTheme="majorHAnsi" w:hAnsiTheme="majorHAnsi" w:cs="Arial"/>
          <w:b/>
        </w:rPr>
        <w:t xml:space="preserve">CONTRO CESSIONE PRO SOLVENDO </w:t>
      </w:r>
      <w:r w:rsidR="00933482" w:rsidRPr="00F7225D">
        <w:rPr>
          <w:rFonts w:asciiTheme="majorHAnsi" w:hAnsiTheme="majorHAnsi" w:cs="Arial"/>
          <w:b/>
        </w:rPr>
        <w:t>DEL</w:t>
      </w:r>
      <w:r w:rsidR="00B97581" w:rsidRPr="00F7225D">
        <w:rPr>
          <w:rFonts w:asciiTheme="majorHAnsi" w:hAnsiTheme="majorHAnsi" w:cs="Arial"/>
          <w:b/>
        </w:rPr>
        <w:t xml:space="preserve">L’INDENNITÀ </w:t>
      </w:r>
      <w:r w:rsidR="00933482" w:rsidRPr="00F7225D">
        <w:rPr>
          <w:rFonts w:asciiTheme="majorHAnsi" w:hAnsiTheme="majorHAnsi" w:cs="Arial"/>
          <w:b/>
        </w:rPr>
        <w:t>DI FINE SERVIZIO</w:t>
      </w:r>
      <w:r w:rsidR="00BF7F70" w:rsidRPr="00F7225D">
        <w:rPr>
          <w:rFonts w:asciiTheme="majorHAnsi" w:hAnsiTheme="majorHAnsi" w:cs="Arial"/>
          <w:b/>
        </w:rPr>
        <w:t xml:space="preserve"> COMUNQUE DENOMINATA</w:t>
      </w:r>
    </w:p>
    <w:p w14:paraId="2775D4AA" w14:textId="77777777" w:rsidR="00B979E5" w:rsidRPr="00F7225D" w:rsidRDefault="00B979E5" w:rsidP="0038693B">
      <w:pPr>
        <w:rPr>
          <w:rFonts w:asciiTheme="majorHAnsi" w:hAnsiTheme="majorHAnsi" w:cs="Arial"/>
        </w:rPr>
      </w:pPr>
    </w:p>
    <w:p w14:paraId="6E6C501A" w14:textId="77777777" w:rsidR="00CC1761" w:rsidRPr="00F7225D" w:rsidRDefault="00CC1761" w:rsidP="0038693B">
      <w:pPr>
        <w:rPr>
          <w:rFonts w:asciiTheme="majorHAnsi" w:hAnsiTheme="majorHAnsi" w:cs="Arial"/>
        </w:rPr>
      </w:pPr>
    </w:p>
    <w:p w14:paraId="4C49E730" w14:textId="1BDEB0B4" w:rsidR="00CC1761" w:rsidRPr="00F7225D" w:rsidRDefault="00466353" w:rsidP="00466353">
      <w:pPr>
        <w:spacing w:after="4"/>
        <w:ind w:left="1410" w:hanging="1410"/>
        <w:jc w:val="both"/>
        <w:rPr>
          <w:rFonts w:asciiTheme="majorHAnsi" w:hAnsiTheme="majorHAnsi" w:cs="Arial"/>
          <w:b/>
        </w:rPr>
      </w:pPr>
      <w:bookmarkStart w:id="0" w:name="_Toc346111533"/>
      <w:bookmarkStart w:id="1" w:name="_Toc346112188"/>
      <w:r w:rsidRPr="00F7225D">
        <w:rPr>
          <w:rFonts w:asciiTheme="majorHAnsi" w:hAnsiTheme="majorHAnsi" w:cs="Arial"/>
          <w:b/>
        </w:rPr>
        <w:t>OGGETTO:</w:t>
      </w:r>
      <w:r w:rsidRPr="00F7225D">
        <w:rPr>
          <w:rFonts w:asciiTheme="majorHAnsi" w:hAnsiTheme="majorHAnsi" w:cs="Arial"/>
          <w:b/>
        </w:rPr>
        <w:tab/>
        <w:t xml:space="preserve">PROPOSTA CONTRATTUALE DI </w:t>
      </w:r>
      <w:r w:rsidR="0090603A" w:rsidRPr="00F7225D">
        <w:rPr>
          <w:rFonts w:asciiTheme="majorHAnsi" w:hAnsiTheme="majorHAnsi" w:cs="Arial"/>
          <w:b/>
        </w:rPr>
        <w:t xml:space="preserve">FINANZIAMENTO </w:t>
      </w:r>
      <w:r w:rsidR="00476035" w:rsidRPr="00F7225D">
        <w:rPr>
          <w:rFonts w:asciiTheme="majorHAnsi" w:hAnsiTheme="majorHAnsi" w:cs="Arial"/>
          <w:b/>
        </w:rPr>
        <w:t xml:space="preserve">VERSO L’ANTICIPO DELLA </w:t>
      </w:r>
      <w:r w:rsidR="00474540" w:rsidRPr="00F7225D">
        <w:rPr>
          <w:rFonts w:asciiTheme="majorHAnsi" w:hAnsiTheme="majorHAnsi" w:cs="Arial"/>
          <w:b/>
        </w:rPr>
        <w:t>LIQUIDAZIONE DELL’INDENNIT</w:t>
      </w:r>
      <w:r w:rsidR="008309E9" w:rsidRPr="00F7225D">
        <w:rPr>
          <w:rFonts w:asciiTheme="majorHAnsi" w:hAnsiTheme="majorHAnsi" w:cs="Arial"/>
          <w:b/>
        </w:rPr>
        <w:t>À</w:t>
      </w:r>
      <w:r w:rsidR="00710079" w:rsidRPr="00F7225D">
        <w:rPr>
          <w:rFonts w:asciiTheme="majorHAnsi" w:hAnsiTheme="majorHAnsi" w:cs="Arial"/>
          <w:b/>
        </w:rPr>
        <w:t xml:space="preserve"> </w:t>
      </w:r>
      <w:r w:rsidR="00B634AA" w:rsidRPr="00F7225D">
        <w:rPr>
          <w:rFonts w:asciiTheme="majorHAnsi" w:hAnsiTheme="majorHAnsi" w:cs="Arial"/>
          <w:b/>
        </w:rPr>
        <w:t>DI FINE SERVIZIO</w:t>
      </w:r>
      <w:r w:rsidR="00BF7F70" w:rsidRPr="00F7225D">
        <w:rPr>
          <w:rFonts w:asciiTheme="majorHAnsi" w:hAnsiTheme="majorHAnsi" w:cs="Arial"/>
          <w:b/>
        </w:rPr>
        <w:t xml:space="preserve"> COMUNQUE DENOMINATA</w:t>
      </w:r>
      <w:r w:rsidR="00B634AA" w:rsidRPr="00F7225D">
        <w:rPr>
          <w:rFonts w:asciiTheme="majorHAnsi" w:hAnsiTheme="majorHAnsi" w:cs="Arial"/>
          <w:b/>
        </w:rPr>
        <w:t xml:space="preserve"> </w:t>
      </w:r>
      <w:r w:rsidR="001E00D1" w:rsidRPr="00F7225D">
        <w:rPr>
          <w:rFonts w:asciiTheme="majorHAnsi" w:hAnsiTheme="majorHAnsi" w:cs="Arial"/>
          <w:b/>
        </w:rPr>
        <w:t xml:space="preserve">EX ART. </w:t>
      </w:r>
      <w:r w:rsidR="00F23D1B" w:rsidRPr="00F7225D">
        <w:rPr>
          <w:rFonts w:asciiTheme="majorHAnsi" w:hAnsiTheme="majorHAnsi" w:cs="Arial"/>
          <w:b/>
        </w:rPr>
        <w:t>23</w:t>
      </w:r>
      <w:r w:rsidR="00B57743" w:rsidRPr="00F7225D">
        <w:rPr>
          <w:rFonts w:asciiTheme="majorHAnsi" w:hAnsiTheme="majorHAnsi" w:cs="Arial"/>
          <w:b/>
        </w:rPr>
        <w:t xml:space="preserve">, </w:t>
      </w:r>
      <w:r w:rsidR="00F23D1B" w:rsidRPr="00F7225D">
        <w:rPr>
          <w:rFonts w:asciiTheme="majorHAnsi" w:hAnsiTheme="majorHAnsi" w:cs="Arial"/>
          <w:b/>
        </w:rPr>
        <w:t xml:space="preserve">DEL </w:t>
      </w:r>
      <w:r w:rsidR="00B57743" w:rsidRPr="00F7225D">
        <w:rPr>
          <w:rFonts w:asciiTheme="majorHAnsi" w:hAnsiTheme="majorHAnsi" w:cs="Arial"/>
          <w:b/>
        </w:rPr>
        <w:t>DL</w:t>
      </w:r>
      <w:r w:rsidR="00F23D1B" w:rsidRPr="00F7225D">
        <w:rPr>
          <w:rFonts w:asciiTheme="majorHAnsi" w:hAnsiTheme="majorHAnsi" w:cs="Arial"/>
          <w:b/>
        </w:rPr>
        <w:t xml:space="preserve"> N. 4</w:t>
      </w:r>
      <w:r w:rsidR="008B29FB" w:rsidRPr="00F7225D">
        <w:rPr>
          <w:rFonts w:asciiTheme="majorHAnsi" w:hAnsiTheme="majorHAnsi" w:cs="Arial"/>
          <w:b/>
        </w:rPr>
        <w:t xml:space="preserve">, CONVERTITO CON MODIFICAZIONI DALLA LEGGE 28 MARZO </w:t>
      </w:r>
      <w:r w:rsidR="00791AC6" w:rsidRPr="00F7225D">
        <w:rPr>
          <w:rFonts w:asciiTheme="majorHAnsi" w:hAnsiTheme="majorHAnsi" w:cs="Arial"/>
          <w:b/>
        </w:rPr>
        <w:t>2019, N. 26</w:t>
      </w:r>
    </w:p>
    <w:p w14:paraId="4A36EC16" w14:textId="77777777" w:rsidR="00CC1761" w:rsidRPr="00F7225D" w:rsidRDefault="00CC1761" w:rsidP="00807C9B">
      <w:pPr>
        <w:spacing w:after="4"/>
        <w:jc w:val="both"/>
        <w:rPr>
          <w:rFonts w:asciiTheme="majorHAnsi" w:hAnsiTheme="majorHAnsi" w:cs="Arial"/>
        </w:rPr>
      </w:pPr>
    </w:p>
    <w:p w14:paraId="380BE50E" w14:textId="77777777" w:rsidR="00B979E5" w:rsidRPr="00F7225D" w:rsidRDefault="00CC1761" w:rsidP="00807C9B">
      <w:pPr>
        <w:spacing w:after="4"/>
        <w:jc w:val="both"/>
        <w:rPr>
          <w:rFonts w:asciiTheme="majorHAnsi" w:eastAsiaTheme="minorHAnsi" w:hAnsiTheme="majorHAnsi" w:cs="Arial"/>
          <w:b/>
          <w:iCs/>
          <w:lang w:eastAsia="en-US"/>
        </w:rPr>
      </w:pPr>
      <w:r w:rsidRPr="00F7225D">
        <w:rPr>
          <w:rFonts w:asciiTheme="majorHAnsi" w:eastAsiaTheme="minorHAnsi" w:hAnsiTheme="majorHAnsi" w:cs="Arial"/>
          <w:b/>
          <w:iCs/>
          <w:lang w:eastAsia="en-US"/>
        </w:rPr>
        <w:t xml:space="preserve"> </w:t>
      </w:r>
    </w:p>
    <w:p w14:paraId="3B5F147E" w14:textId="77777777" w:rsidR="00B979E5" w:rsidRPr="00F7225D" w:rsidRDefault="00CC1761" w:rsidP="00DA4843">
      <w:pPr>
        <w:pStyle w:val="Default"/>
        <w:jc w:val="right"/>
        <w:rPr>
          <w:rFonts w:asciiTheme="majorHAnsi" w:hAnsiTheme="majorHAnsi" w:cs="Arial"/>
          <w:bCs/>
        </w:rPr>
      </w:pPr>
      <w:r w:rsidRPr="00F7225D">
        <w:rPr>
          <w:rFonts w:asciiTheme="majorHAnsi" w:hAnsiTheme="majorHAnsi" w:cs="Arial"/>
          <w:bCs/>
        </w:rPr>
        <w:t>Spett.le</w:t>
      </w:r>
    </w:p>
    <w:p w14:paraId="49A1E769" w14:textId="6E0BAF04" w:rsidR="00CC1761" w:rsidRPr="00F7225D" w:rsidRDefault="00CC1761" w:rsidP="00DA4843">
      <w:pPr>
        <w:pStyle w:val="Default"/>
        <w:jc w:val="right"/>
        <w:rPr>
          <w:rFonts w:asciiTheme="majorHAnsi" w:hAnsiTheme="majorHAnsi" w:cs="Arial"/>
          <w:bCs/>
        </w:rPr>
      </w:pPr>
      <w:r w:rsidRPr="00F7225D">
        <w:rPr>
          <w:rFonts w:asciiTheme="majorHAnsi" w:hAnsiTheme="majorHAnsi" w:cs="Arial"/>
          <w:bCs/>
        </w:rPr>
        <w:t xml:space="preserve"> [</w:t>
      </w:r>
      <w:r w:rsidR="00482C68" w:rsidRPr="00F7225D">
        <w:rPr>
          <w:rFonts w:asciiTheme="majorHAnsi" w:hAnsiTheme="majorHAnsi" w:cs="Arial"/>
          <w:bCs/>
        </w:rPr>
        <w:t>Indicare l’Istituto Finanziatore</w:t>
      </w:r>
      <w:r w:rsidRPr="00F7225D">
        <w:rPr>
          <w:rFonts w:asciiTheme="majorHAnsi" w:hAnsiTheme="majorHAnsi" w:cs="Arial"/>
          <w:bCs/>
        </w:rPr>
        <w:t>]</w:t>
      </w:r>
    </w:p>
    <w:p w14:paraId="6337857A" w14:textId="66D57731" w:rsidR="00CC1761" w:rsidRPr="00F7225D" w:rsidRDefault="008E3DF3" w:rsidP="00DA4843">
      <w:pPr>
        <w:pStyle w:val="Default"/>
        <w:jc w:val="right"/>
        <w:rPr>
          <w:rFonts w:asciiTheme="majorHAnsi" w:hAnsiTheme="majorHAnsi" w:cs="Arial"/>
          <w:bCs/>
        </w:rPr>
      </w:pPr>
      <w:r w:rsidRPr="00F7225D">
        <w:rPr>
          <w:rFonts w:asciiTheme="majorHAnsi" w:hAnsiTheme="majorHAnsi" w:cs="Arial"/>
          <w:bCs/>
        </w:rPr>
        <w:t>(d</w:t>
      </w:r>
      <w:r w:rsidR="00DA4843" w:rsidRPr="00F7225D">
        <w:rPr>
          <w:rFonts w:asciiTheme="majorHAnsi" w:hAnsiTheme="majorHAnsi" w:cs="Arial"/>
          <w:bCs/>
        </w:rPr>
        <w:t>i seguito “</w:t>
      </w:r>
      <w:r w:rsidR="00482C68" w:rsidRPr="00F7225D">
        <w:rPr>
          <w:rFonts w:asciiTheme="majorHAnsi" w:hAnsiTheme="majorHAnsi" w:cs="Arial"/>
          <w:b/>
          <w:bCs/>
        </w:rPr>
        <w:t>Banca</w:t>
      </w:r>
      <w:r w:rsidR="00DA4843" w:rsidRPr="00F7225D">
        <w:rPr>
          <w:rFonts w:asciiTheme="majorHAnsi" w:hAnsiTheme="majorHAnsi" w:cs="Arial"/>
          <w:bCs/>
        </w:rPr>
        <w:t>”</w:t>
      </w:r>
      <w:r w:rsidRPr="00F7225D">
        <w:rPr>
          <w:rFonts w:asciiTheme="majorHAnsi" w:hAnsiTheme="majorHAnsi" w:cs="Arial"/>
          <w:bCs/>
        </w:rPr>
        <w:t>)</w:t>
      </w:r>
    </w:p>
    <w:p w14:paraId="64088D75" w14:textId="77777777" w:rsidR="00DA4843" w:rsidRPr="00F7225D" w:rsidRDefault="00DA4843" w:rsidP="00B979E5">
      <w:pPr>
        <w:pStyle w:val="Default"/>
        <w:rPr>
          <w:rFonts w:asciiTheme="majorHAnsi" w:hAnsiTheme="majorHAnsi" w:cs="Arial"/>
          <w:bCs/>
        </w:rPr>
      </w:pPr>
    </w:p>
    <w:p w14:paraId="3727B02D" w14:textId="77777777" w:rsidR="00DA4843" w:rsidRPr="00F7225D" w:rsidRDefault="00DA4843" w:rsidP="00B979E5">
      <w:pPr>
        <w:pStyle w:val="Default"/>
        <w:rPr>
          <w:rFonts w:asciiTheme="majorHAnsi" w:hAnsiTheme="majorHAnsi" w:cs="Arial"/>
          <w:bCs/>
        </w:rPr>
      </w:pPr>
    </w:p>
    <w:p w14:paraId="089E6CB1" w14:textId="77777777" w:rsidR="00CC1761" w:rsidRPr="00F7225D" w:rsidRDefault="00CC1761" w:rsidP="00B979E5">
      <w:pPr>
        <w:pStyle w:val="Default"/>
        <w:rPr>
          <w:rFonts w:asciiTheme="majorHAnsi" w:hAnsiTheme="majorHAnsi" w:cs="Arial"/>
          <w:bCs/>
        </w:rPr>
      </w:pPr>
      <w:r w:rsidRPr="00F7225D">
        <w:rPr>
          <w:rFonts w:asciiTheme="majorHAnsi" w:hAnsiTheme="majorHAnsi" w:cs="Arial"/>
          <w:bCs/>
        </w:rPr>
        <w:t>Io sottoscritto</w:t>
      </w:r>
    </w:p>
    <w:p w14:paraId="40BC7A92" w14:textId="77777777" w:rsidR="00CD4C0F" w:rsidRPr="00F7225D" w:rsidRDefault="00CD4C0F" w:rsidP="00B979E5">
      <w:pPr>
        <w:pStyle w:val="Default"/>
        <w:rPr>
          <w:rFonts w:asciiTheme="majorHAnsi" w:hAnsiTheme="majorHAnsi" w:cs="Arial"/>
          <w:bCs/>
        </w:rPr>
      </w:pPr>
    </w:p>
    <w:tbl>
      <w:tblPr>
        <w:tblW w:w="9809" w:type="dxa"/>
        <w:tblBorders>
          <w:bottom w:val="dotted" w:sz="4" w:space="0" w:color="008000"/>
          <w:insideH w:val="dotted" w:sz="4" w:space="0" w:color="008000"/>
          <w:insideV w:val="dotted" w:sz="4" w:space="0" w:color="008000"/>
        </w:tblBorders>
        <w:tblLayout w:type="fixed"/>
        <w:tblCellMar>
          <w:top w:w="85" w:type="dxa"/>
          <w:left w:w="28" w:type="dxa"/>
          <w:bottom w:w="85" w:type="dxa"/>
          <w:right w:w="28" w:type="dxa"/>
        </w:tblCellMar>
        <w:tblLook w:val="01E0" w:firstRow="1" w:lastRow="1" w:firstColumn="1" w:lastColumn="1" w:noHBand="0" w:noVBand="0"/>
      </w:tblPr>
      <w:tblGrid>
        <w:gridCol w:w="2750"/>
        <w:gridCol w:w="7059"/>
      </w:tblGrid>
      <w:tr w:rsidR="00B979E5" w:rsidRPr="00F7225D" w14:paraId="3A295EC7" w14:textId="77777777" w:rsidTr="00D53C07">
        <w:tc>
          <w:tcPr>
            <w:tcW w:w="2750" w:type="dxa"/>
            <w:tcMar>
              <w:top w:w="28" w:type="dxa"/>
              <w:bottom w:w="28" w:type="dxa"/>
              <w:right w:w="28" w:type="dxa"/>
            </w:tcMar>
            <w:vAlign w:val="center"/>
          </w:tcPr>
          <w:p w14:paraId="19B71CB1" w14:textId="77777777" w:rsidR="00CC1761" w:rsidRPr="00F7225D" w:rsidRDefault="00CC1761" w:rsidP="00D53C07">
            <w:pPr>
              <w:pStyle w:val="Corpotesto"/>
              <w:keepNext/>
              <w:keepLines/>
              <w:rPr>
                <w:rFonts w:asciiTheme="majorHAnsi" w:hAnsiTheme="majorHAnsi" w:cs="Arial"/>
                <w:b/>
              </w:rPr>
            </w:pPr>
          </w:p>
          <w:p w14:paraId="20D46A20" w14:textId="77777777" w:rsidR="00B979E5" w:rsidRPr="00F7225D" w:rsidRDefault="00B979E5" w:rsidP="00CC1761">
            <w:pPr>
              <w:pStyle w:val="Corpotesto"/>
              <w:keepNext/>
              <w:keepLines/>
              <w:rPr>
                <w:rFonts w:asciiTheme="majorHAnsi" w:hAnsiTheme="majorHAnsi" w:cs="Arial"/>
                <w:b/>
              </w:rPr>
            </w:pPr>
            <w:r w:rsidRPr="00F7225D">
              <w:rPr>
                <w:rFonts w:asciiTheme="majorHAnsi" w:hAnsiTheme="majorHAnsi" w:cs="Arial"/>
                <w:b/>
              </w:rPr>
              <w:t xml:space="preserve">Cognome e nome   </w:t>
            </w:r>
          </w:p>
        </w:tc>
        <w:tc>
          <w:tcPr>
            <w:tcW w:w="7059" w:type="dxa"/>
            <w:tcMar>
              <w:top w:w="28" w:type="dxa"/>
              <w:bottom w:w="28" w:type="dxa"/>
              <w:right w:w="28" w:type="dxa"/>
            </w:tcMar>
            <w:vAlign w:val="center"/>
          </w:tcPr>
          <w:p w14:paraId="0FF80D78" w14:textId="77777777" w:rsidR="00B979E5" w:rsidRPr="00F7225D" w:rsidRDefault="00B979E5" w:rsidP="00D53C07">
            <w:pPr>
              <w:pStyle w:val="txttabellaregularCentrato"/>
              <w:keepNext/>
              <w:keepLines/>
              <w:rPr>
                <w:rFonts w:asciiTheme="majorHAnsi" w:hAnsiTheme="majorHAnsi" w:cs="Arial"/>
                <w:spacing w:val="0"/>
                <w:w w:val="100"/>
                <w:sz w:val="24"/>
                <w:szCs w:val="24"/>
              </w:rPr>
            </w:pPr>
          </w:p>
        </w:tc>
      </w:tr>
      <w:tr w:rsidR="00B979E5" w:rsidRPr="00F7225D" w14:paraId="58297ACF" w14:textId="77777777" w:rsidTr="00D53C07">
        <w:tc>
          <w:tcPr>
            <w:tcW w:w="2750" w:type="dxa"/>
            <w:tcMar>
              <w:top w:w="28" w:type="dxa"/>
              <w:bottom w:w="28" w:type="dxa"/>
              <w:right w:w="28" w:type="dxa"/>
            </w:tcMar>
            <w:vAlign w:val="center"/>
          </w:tcPr>
          <w:p w14:paraId="6025DC3F" w14:textId="77777777" w:rsidR="00B979E5" w:rsidRPr="00F7225D" w:rsidRDefault="00B979E5" w:rsidP="00D53C07">
            <w:pPr>
              <w:pStyle w:val="Corpotesto"/>
              <w:keepNext/>
              <w:keepLines/>
              <w:rPr>
                <w:rFonts w:asciiTheme="majorHAnsi" w:hAnsiTheme="majorHAnsi" w:cs="Arial"/>
                <w:b/>
              </w:rPr>
            </w:pPr>
            <w:r w:rsidRPr="00F7225D">
              <w:rPr>
                <w:rFonts w:asciiTheme="majorHAnsi" w:hAnsiTheme="majorHAnsi" w:cs="Arial"/>
                <w:b/>
              </w:rPr>
              <w:t>Nato a</w:t>
            </w:r>
          </w:p>
        </w:tc>
        <w:tc>
          <w:tcPr>
            <w:tcW w:w="7059" w:type="dxa"/>
            <w:tcMar>
              <w:top w:w="28" w:type="dxa"/>
              <w:bottom w:w="28" w:type="dxa"/>
              <w:right w:w="28" w:type="dxa"/>
            </w:tcMar>
            <w:vAlign w:val="center"/>
          </w:tcPr>
          <w:p w14:paraId="277F4291" w14:textId="77777777" w:rsidR="00B979E5" w:rsidRPr="00F7225D" w:rsidRDefault="00B979E5" w:rsidP="00D53C07">
            <w:pPr>
              <w:pStyle w:val="txttabellaregularCentrato"/>
              <w:keepNext/>
              <w:keepLines/>
              <w:rPr>
                <w:rFonts w:asciiTheme="majorHAnsi" w:hAnsiTheme="majorHAnsi" w:cs="Arial"/>
                <w:spacing w:val="0"/>
                <w:w w:val="100"/>
                <w:sz w:val="24"/>
                <w:szCs w:val="24"/>
              </w:rPr>
            </w:pPr>
          </w:p>
        </w:tc>
      </w:tr>
      <w:tr w:rsidR="00B979E5" w:rsidRPr="00F7225D" w14:paraId="49B9BEDA" w14:textId="77777777" w:rsidTr="00D53C07">
        <w:tc>
          <w:tcPr>
            <w:tcW w:w="2750" w:type="dxa"/>
            <w:tcMar>
              <w:top w:w="28" w:type="dxa"/>
              <w:bottom w:w="28" w:type="dxa"/>
              <w:right w:w="28" w:type="dxa"/>
            </w:tcMar>
            <w:vAlign w:val="center"/>
          </w:tcPr>
          <w:p w14:paraId="4A5931A3" w14:textId="77777777" w:rsidR="00B979E5" w:rsidRPr="00F7225D" w:rsidRDefault="00B979E5" w:rsidP="00D53C07">
            <w:pPr>
              <w:pStyle w:val="Corpotesto"/>
              <w:keepNext/>
              <w:keepLines/>
              <w:rPr>
                <w:rFonts w:asciiTheme="majorHAnsi" w:hAnsiTheme="majorHAnsi" w:cs="Arial"/>
                <w:b/>
              </w:rPr>
            </w:pPr>
            <w:r w:rsidRPr="00F7225D">
              <w:rPr>
                <w:rFonts w:asciiTheme="majorHAnsi" w:hAnsiTheme="majorHAnsi" w:cs="Arial"/>
                <w:b/>
              </w:rPr>
              <w:t>Data di nascita</w:t>
            </w:r>
          </w:p>
        </w:tc>
        <w:tc>
          <w:tcPr>
            <w:tcW w:w="7059" w:type="dxa"/>
            <w:tcMar>
              <w:top w:w="28" w:type="dxa"/>
              <w:bottom w:w="28" w:type="dxa"/>
              <w:right w:w="28" w:type="dxa"/>
            </w:tcMar>
            <w:vAlign w:val="center"/>
          </w:tcPr>
          <w:p w14:paraId="5AD21D45" w14:textId="77777777" w:rsidR="00B979E5" w:rsidRPr="00F7225D" w:rsidRDefault="00B979E5" w:rsidP="00D53C07">
            <w:pPr>
              <w:pStyle w:val="txttabellaregularCentrato"/>
              <w:keepNext/>
              <w:keepLines/>
              <w:rPr>
                <w:rFonts w:asciiTheme="majorHAnsi" w:hAnsiTheme="majorHAnsi" w:cs="Arial"/>
                <w:spacing w:val="0"/>
                <w:w w:val="100"/>
                <w:sz w:val="24"/>
                <w:szCs w:val="24"/>
              </w:rPr>
            </w:pPr>
          </w:p>
        </w:tc>
      </w:tr>
      <w:tr w:rsidR="00B979E5" w:rsidRPr="00F7225D" w14:paraId="53EFCA97" w14:textId="77777777" w:rsidTr="00D53C07">
        <w:tc>
          <w:tcPr>
            <w:tcW w:w="2750" w:type="dxa"/>
            <w:tcMar>
              <w:top w:w="28" w:type="dxa"/>
              <w:bottom w:w="28" w:type="dxa"/>
              <w:right w:w="28" w:type="dxa"/>
            </w:tcMar>
            <w:vAlign w:val="center"/>
          </w:tcPr>
          <w:p w14:paraId="75DB826A" w14:textId="77777777" w:rsidR="00B979E5" w:rsidRPr="00F7225D" w:rsidRDefault="00B979E5" w:rsidP="00D53C07">
            <w:pPr>
              <w:pStyle w:val="Corpotesto"/>
              <w:keepNext/>
              <w:keepLines/>
              <w:rPr>
                <w:rFonts w:asciiTheme="majorHAnsi" w:hAnsiTheme="majorHAnsi" w:cs="Arial"/>
                <w:b/>
              </w:rPr>
            </w:pPr>
            <w:r w:rsidRPr="00F7225D">
              <w:rPr>
                <w:rFonts w:asciiTheme="majorHAnsi" w:hAnsiTheme="majorHAnsi" w:cs="Arial"/>
                <w:b/>
              </w:rPr>
              <w:t>Codice Fiscale</w:t>
            </w:r>
          </w:p>
        </w:tc>
        <w:tc>
          <w:tcPr>
            <w:tcW w:w="7059" w:type="dxa"/>
            <w:tcMar>
              <w:top w:w="28" w:type="dxa"/>
              <w:bottom w:w="28" w:type="dxa"/>
              <w:right w:w="28" w:type="dxa"/>
            </w:tcMar>
            <w:vAlign w:val="center"/>
          </w:tcPr>
          <w:p w14:paraId="012718D1" w14:textId="77777777" w:rsidR="00B979E5" w:rsidRPr="00F7225D" w:rsidRDefault="00B979E5" w:rsidP="00D53C07">
            <w:pPr>
              <w:pStyle w:val="txttabellaregularCentrato"/>
              <w:keepNext/>
              <w:keepLines/>
              <w:rPr>
                <w:rFonts w:asciiTheme="majorHAnsi" w:hAnsiTheme="majorHAnsi" w:cs="Arial"/>
                <w:spacing w:val="0"/>
                <w:w w:val="100"/>
                <w:sz w:val="24"/>
                <w:szCs w:val="24"/>
              </w:rPr>
            </w:pPr>
          </w:p>
        </w:tc>
      </w:tr>
      <w:tr w:rsidR="00B979E5" w:rsidRPr="00F7225D" w14:paraId="7BE85682" w14:textId="77777777" w:rsidTr="00D53C07">
        <w:tc>
          <w:tcPr>
            <w:tcW w:w="2750" w:type="dxa"/>
            <w:tcMar>
              <w:top w:w="28" w:type="dxa"/>
              <w:bottom w:w="28" w:type="dxa"/>
              <w:right w:w="28" w:type="dxa"/>
            </w:tcMar>
            <w:vAlign w:val="center"/>
          </w:tcPr>
          <w:p w14:paraId="313BD355" w14:textId="77777777" w:rsidR="00B979E5" w:rsidRPr="00F7225D" w:rsidRDefault="00B979E5" w:rsidP="00D53C07">
            <w:pPr>
              <w:pStyle w:val="Corpotesto"/>
              <w:keepNext/>
              <w:keepLines/>
              <w:rPr>
                <w:rFonts w:asciiTheme="majorHAnsi" w:hAnsiTheme="majorHAnsi" w:cs="Arial"/>
                <w:b/>
              </w:rPr>
            </w:pPr>
            <w:r w:rsidRPr="00F7225D">
              <w:rPr>
                <w:rFonts w:asciiTheme="majorHAnsi" w:hAnsiTheme="majorHAnsi" w:cs="Arial"/>
                <w:b/>
              </w:rPr>
              <w:t>Indirizzo</w:t>
            </w:r>
          </w:p>
        </w:tc>
        <w:tc>
          <w:tcPr>
            <w:tcW w:w="7059" w:type="dxa"/>
            <w:tcMar>
              <w:top w:w="28" w:type="dxa"/>
              <w:bottom w:w="28" w:type="dxa"/>
              <w:right w:w="28" w:type="dxa"/>
            </w:tcMar>
            <w:vAlign w:val="center"/>
          </w:tcPr>
          <w:p w14:paraId="5F2725F7" w14:textId="77777777" w:rsidR="00B979E5" w:rsidRPr="00F7225D" w:rsidRDefault="00B979E5" w:rsidP="00D53C07">
            <w:pPr>
              <w:pStyle w:val="txttabellaregularCentrato"/>
              <w:keepNext/>
              <w:keepLines/>
              <w:rPr>
                <w:rFonts w:asciiTheme="majorHAnsi" w:hAnsiTheme="majorHAnsi" w:cs="Arial"/>
                <w:spacing w:val="0"/>
                <w:w w:val="100"/>
                <w:sz w:val="24"/>
                <w:szCs w:val="24"/>
              </w:rPr>
            </w:pPr>
          </w:p>
        </w:tc>
      </w:tr>
      <w:tr w:rsidR="00B979E5" w:rsidRPr="00F7225D" w14:paraId="4A725F02" w14:textId="77777777" w:rsidTr="00D53C07">
        <w:tc>
          <w:tcPr>
            <w:tcW w:w="2750" w:type="dxa"/>
            <w:tcMar>
              <w:top w:w="28" w:type="dxa"/>
              <w:bottom w:w="28" w:type="dxa"/>
              <w:right w:w="28" w:type="dxa"/>
            </w:tcMar>
            <w:vAlign w:val="center"/>
          </w:tcPr>
          <w:p w14:paraId="1B4BBB01" w14:textId="77777777" w:rsidR="00B979E5" w:rsidRPr="00F7225D" w:rsidRDefault="00B979E5" w:rsidP="00D53C07">
            <w:pPr>
              <w:pStyle w:val="Corpotesto"/>
              <w:keepNext/>
              <w:keepLines/>
              <w:rPr>
                <w:rFonts w:asciiTheme="majorHAnsi" w:hAnsiTheme="majorHAnsi" w:cs="Arial"/>
                <w:b/>
              </w:rPr>
            </w:pPr>
            <w:r w:rsidRPr="00F7225D">
              <w:rPr>
                <w:rFonts w:asciiTheme="majorHAnsi" w:hAnsiTheme="majorHAnsi" w:cs="Arial"/>
                <w:b/>
              </w:rPr>
              <w:t xml:space="preserve">Residenza </w:t>
            </w:r>
          </w:p>
          <w:p w14:paraId="4351DFEB" w14:textId="77777777" w:rsidR="00B979E5" w:rsidRPr="00F7225D" w:rsidRDefault="00B979E5" w:rsidP="00D53C07">
            <w:pPr>
              <w:pStyle w:val="Corpotesto"/>
              <w:keepNext/>
              <w:keepLines/>
              <w:rPr>
                <w:rFonts w:asciiTheme="majorHAnsi" w:hAnsiTheme="majorHAnsi" w:cs="Arial"/>
                <w:b/>
              </w:rPr>
            </w:pPr>
            <w:r w:rsidRPr="00F7225D">
              <w:rPr>
                <w:rFonts w:asciiTheme="majorHAnsi" w:hAnsiTheme="majorHAnsi" w:cs="Arial"/>
                <w:b/>
              </w:rPr>
              <w:t>(se diversa da indirizzo)</w:t>
            </w:r>
          </w:p>
        </w:tc>
        <w:tc>
          <w:tcPr>
            <w:tcW w:w="7059" w:type="dxa"/>
            <w:tcMar>
              <w:top w:w="28" w:type="dxa"/>
              <w:bottom w:w="28" w:type="dxa"/>
              <w:right w:w="28" w:type="dxa"/>
            </w:tcMar>
            <w:vAlign w:val="center"/>
          </w:tcPr>
          <w:p w14:paraId="370809F2" w14:textId="77777777" w:rsidR="00B979E5" w:rsidRPr="00F7225D" w:rsidRDefault="00B979E5" w:rsidP="00D53C07">
            <w:pPr>
              <w:pStyle w:val="txttabellaregularCentrato"/>
              <w:keepNext/>
              <w:keepLines/>
              <w:rPr>
                <w:rFonts w:asciiTheme="majorHAnsi" w:hAnsiTheme="majorHAnsi" w:cs="Arial"/>
                <w:spacing w:val="0"/>
                <w:w w:val="100"/>
                <w:sz w:val="24"/>
                <w:szCs w:val="24"/>
              </w:rPr>
            </w:pPr>
          </w:p>
        </w:tc>
      </w:tr>
      <w:tr w:rsidR="00B979E5" w:rsidRPr="00F7225D" w14:paraId="73BB473B" w14:textId="77777777" w:rsidTr="00D53C07">
        <w:tc>
          <w:tcPr>
            <w:tcW w:w="2750" w:type="dxa"/>
            <w:tcMar>
              <w:top w:w="28" w:type="dxa"/>
              <w:bottom w:w="28" w:type="dxa"/>
              <w:right w:w="28" w:type="dxa"/>
            </w:tcMar>
            <w:vAlign w:val="center"/>
          </w:tcPr>
          <w:p w14:paraId="20B39E41" w14:textId="77777777" w:rsidR="00B979E5" w:rsidRPr="00F7225D" w:rsidRDefault="00B979E5" w:rsidP="00D53C07">
            <w:pPr>
              <w:pStyle w:val="Corpotesto"/>
              <w:keepNext/>
              <w:keepLines/>
              <w:rPr>
                <w:rFonts w:asciiTheme="majorHAnsi" w:hAnsiTheme="majorHAnsi" w:cs="Arial"/>
                <w:b/>
              </w:rPr>
            </w:pPr>
            <w:r w:rsidRPr="00F7225D">
              <w:rPr>
                <w:rFonts w:asciiTheme="majorHAnsi" w:hAnsiTheme="majorHAnsi" w:cs="Arial"/>
                <w:b/>
              </w:rPr>
              <w:t>N. Telefono fisso</w:t>
            </w:r>
          </w:p>
        </w:tc>
        <w:tc>
          <w:tcPr>
            <w:tcW w:w="7059" w:type="dxa"/>
            <w:tcMar>
              <w:top w:w="28" w:type="dxa"/>
              <w:bottom w:w="28" w:type="dxa"/>
              <w:right w:w="28" w:type="dxa"/>
            </w:tcMar>
            <w:vAlign w:val="center"/>
          </w:tcPr>
          <w:p w14:paraId="25CAE4E1" w14:textId="77777777" w:rsidR="00B979E5" w:rsidRPr="00F7225D" w:rsidRDefault="00B979E5" w:rsidP="00D53C07">
            <w:pPr>
              <w:pStyle w:val="txttabellaregularCentrato"/>
              <w:keepNext/>
              <w:keepLines/>
              <w:rPr>
                <w:rFonts w:asciiTheme="majorHAnsi" w:hAnsiTheme="majorHAnsi" w:cs="Arial"/>
                <w:spacing w:val="0"/>
                <w:w w:val="100"/>
                <w:sz w:val="24"/>
                <w:szCs w:val="24"/>
              </w:rPr>
            </w:pPr>
          </w:p>
        </w:tc>
      </w:tr>
      <w:tr w:rsidR="00B979E5" w:rsidRPr="00F7225D" w14:paraId="7175D550" w14:textId="77777777" w:rsidTr="00D53C07">
        <w:tc>
          <w:tcPr>
            <w:tcW w:w="2750" w:type="dxa"/>
            <w:tcMar>
              <w:top w:w="28" w:type="dxa"/>
              <w:bottom w:w="28" w:type="dxa"/>
              <w:right w:w="28" w:type="dxa"/>
            </w:tcMar>
            <w:vAlign w:val="center"/>
          </w:tcPr>
          <w:p w14:paraId="72A884D0" w14:textId="77777777" w:rsidR="00B979E5" w:rsidRPr="00F7225D" w:rsidRDefault="00B979E5" w:rsidP="00D53C07">
            <w:pPr>
              <w:pStyle w:val="Corpotesto"/>
              <w:keepNext/>
              <w:keepLines/>
              <w:rPr>
                <w:rFonts w:asciiTheme="majorHAnsi" w:hAnsiTheme="majorHAnsi" w:cs="Arial"/>
                <w:b/>
              </w:rPr>
            </w:pPr>
            <w:r w:rsidRPr="00F7225D">
              <w:rPr>
                <w:rFonts w:asciiTheme="majorHAnsi" w:hAnsiTheme="majorHAnsi" w:cs="Arial"/>
                <w:b/>
              </w:rPr>
              <w:t>N. Telefono cellulare</w:t>
            </w:r>
          </w:p>
        </w:tc>
        <w:tc>
          <w:tcPr>
            <w:tcW w:w="7059" w:type="dxa"/>
            <w:tcMar>
              <w:top w:w="28" w:type="dxa"/>
              <w:bottom w:w="28" w:type="dxa"/>
              <w:right w:w="28" w:type="dxa"/>
            </w:tcMar>
            <w:vAlign w:val="center"/>
          </w:tcPr>
          <w:p w14:paraId="45FC0C6F" w14:textId="77777777" w:rsidR="00B979E5" w:rsidRPr="00F7225D" w:rsidRDefault="00B979E5" w:rsidP="00D53C07">
            <w:pPr>
              <w:pStyle w:val="txttabellaregularCentrato"/>
              <w:keepNext/>
              <w:keepLines/>
              <w:rPr>
                <w:rFonts w:asciiTheme="majorHAnsi" w:hAnsiTheme="majorHAnsi" w:cs="Arial"/>
                <w:spacing w:val="0"/>
                <w:w w:val="100"/>
                <w:sz w:val="24"/>
                <w:szCs w:val="24"/>
              </w:rPr>
            </w:pPr>
          </w:p>
        </w:tc>
      </w:tr>
      <w:tr w:rsidR="00B979E5" w:rsidRPr="00F7225D" w14:paraId="43A55CB7" w14:textId="77777777" w:rsidTr="00D53C07">
        <w:tc>
          <w:tcPr>
            <w:tcW w:w="2750" w:type="dxa"/>
            <w:tcMar>
              <w:top w:w="28" w:type="dxa"/>
              <w:bottom w:w="28" w:type="dxa"/>
              <w:right w:w="28" w:type="dxa"/>
            </w:tcMar>
            <w:vAlign w:val="center"/>
          </w:tcPr>
          <w:p w14:paraId="508559D8" w14:textId="77777777" w:rsidR="00B979E5" w:rsidRPr="00F7225D" w:rsidRDefault="00B979E5" w:rsidP="00D53C07">
            <w:pPr>
              <w:pStyle w:val="Corpotesto"/>
              <w:keepNext/>
              <w:keepLines/>
              <w:spacing w:after="100" w:afterAutospacing="1"/>
              <w:rPr>
                <w:rFonts w:asciiTheme="majorHAnsi" w:hAnsiTheme="majorHAnsi" w:cs="Arial"/>
                <w:b/>
              </w:rPr>
            </w:pPr>
            <w:r w:rsidRPr="00F7225D">
              <w:rPr>
                <w:rFonts w:asciiTheme="majorHAnsi" w:hAnsiTheme="majorHAnsi" w:cs="Arial"/>
                <w:b/>
              </w:rPr>
              <w:t>E-mail</w:t>
            </w:r>
          </w:p>
        </w:tc>
        <w:tc>
          <w:tcPr>
            <w:tcW w:w="7059" w:type="dxa"/>
            <w:tcMar>
              <w:top w:w="28" w:type="dxa"/>
              <w:bottom w:w="28" w:type="dxa"/>
              <w:right w:w="28" w:type="dxa"/>
            </w:tcMar>
            <w:vAlign w:val="center"/>
          </w:tcPr>
          <w:p w14:paraId="26D49002" w14:textId="77777777" w:rsidR="00B979E5" w:rsidRPr="00F7225D" w:rsidRDefault="00B979E5" w:rsidP="00D53C07">
            <w:pPr>
              <w:pStyle w:val="txttabellaregularCentrato"/>
              <w:keepNext/>
              <w:keepLines/>
              <w:spacing w:after="100" w:afterAutospacing="1"/>
              <w:rPr>
                <w:rFonts w:asciiTheme="majorHAnsi" w:hAnsiTheme="majorHAnsi" w:cs="Arial"/>
                <w:spacing w:val="0"/>
                <w:w w:val="100"/>
                <w:sz w:val="24"/>
                <w:szCs w:val="24"/>
              </w:rPr>
            </w:pPr>
          </w:p>
        </w:tc>
      </w:tr>
    </w:tbl>
    <w:p w14:paraId="39E2B6F7" w14:textId="77777777" w:rsidR="00B979E5" w:rsidRPr="00F7225D" w:rsidRDefault="00B979E5" w:rsidP="00B979E5">
      <w:pPr>
        <w:shd w:val="clear" w:color="auto" w:fill="FFFFFF"/>
        <w:rPr>
          <w:rFonts w:asciiTheme="majorHAnsi" w:hAnsiTheme="majorHAnsi" w:cs="Arial"/>
        </w:rPr>
      </w:pPr>
    </w:p>
    <w:p w14:paraId="4991FD71" w14:textId="77777777" w:rsidR="00CC1761" w:rsidRPr="00F7225D" w:rsidRDefault="00CC1761" w:rsidP="00B979E5">
      <w:pPr>
        <w:shd w:val="clear" w:color="auto" w:fill="FFFFFF"/>
        <w:rPr>
          <w:rFonts w:asciiTheme="majorHAnsi" w:hAnsiTheme="majorHAnsi" w:cs="Arial"/>
        </w:rPr>
      </w:pPr>
      <w:r w:rsidRPr="00F7225D">
        <w:rPr>
          <w:rFonts w:asciiTheme="majorHAnsi" w:hAnsiTheme="majorHAnsi" w:cs="Arial"/>
        </w:rPr>
        <w:t xml:space="preserve">(Di seguito </w:t>
      </w:r>
      <w:r w:rsidR="00B44894" w:rsidRPr="00F7225D">
        <w:rPr>
          <w:rFonts w:asciiTheme="majorHAnsi" w:hAnsiTheme="majorHAnsi" w:cs="Arial"/>
          <w:b/>
        </w:rPr>
        <w:t>Soggetto finanziato</w:t>
      </w:r>
      <w:r w:rsidRPr="00F7225D">
        <w:rPr>
          <w:rFonts w:asciiTheme="majorHAnsi" w:hAnsiTheme="majorHAnsi" w:cs="Arial"/>
        </w:rPr>
        <w:t>)</w:t>
      </w:r>
    </w:p>
    <w:p w14:paraId="00B4BE7B" w14:textId="77777777" w:rsidR="00B979E5" w:rsidRPr="00F7225D" w:rsidRDefault="00B979E5" w:rsidP="00B979E5">
      <w:pPr>
        <w:shd w:val="clear" w:color="auto" w:fill="FFFFFF"/>
        <w:rPr>
          <w:rFonts w:asciiTheme="majorHAnsi" w:hAnsiTheme="majorHAnsi" w:cs="Arial"/>
        </w:rPr>
      </w:pPr>
    </w:p>
    <w:p w14:paraId="30FC33C6" w14:textId="77777777" w:rsidR="00EF1FBC" w:rsidRPr="00F7225D" w:rsidRDefault="00EF1FBC" w:rsidP="00CC1761">
      <w:pPr>
        <w:pStyle w:val="Default"/>
        <w:jc w:val="center"/>
        <w:rPr>
          <w:rFonts w:asciiTheme="majorHAnsi" w:hAnsiTheme="majorHAnsi" w:cs="Arial"/>
          <w:b/>
          <w:bCs/>
        </w:rPr>
      </w:pPr>
    </w:p>
    <w:p w14:paraId="565B0A85" w14:textId="77777777" w:rsidR="00B979E5" w:rsidRPr="00F7225D" w:rsidRDefault="00CC1761" w:rsidP="00CC1761">
      <w:pPr>
        <w:pStyle w:val="Default"/>
        <w:jc w:val="center"/>
        <w:rPr>
          <w:rFonts w:asciiTheme="majorHAnsi" w:hAnsiTheme="majorHAnsi" w:cs="Arial"/>
          <w:bCs/>
        </w:rPr>
      </w:pPr>
      <w:r w:rsidRPr="00F7225D">
        <w:rPr>
          <w:rFonts w:asciiTheme="majorHAnsi" w:hAnsiTheme="majorHAnsi" w:cs="Arial"/>
          <w:b/>
          <w:bCs/>
        </w:rPr>
        <w:t>PREMESSO CHE</w:t>
      </w:r>
    </w:p>
    <w:p w14:paraId="3D2BF4FA" w14:textId="2D6DE644" w:rsidR="008303A5" w:rsidRPr="00F7225D" w:rsidRDefault="008309E9" w:rsidP="00F7225D">
      <w:pPr>
        <w:pStyle w:val="Default"/>
        <w:numPr>
          <w:ilvl w:val="0"/>
          <w:numId w:val="22"/>
        </w:numPr>
        <w:ind w:left="426"/>
        <w:jc w:val="both"/>
        <w:rPr>
          <w:rFonts w:asciiTheme="majorHAnsi" w:hAnsiTheme="majorHAnsi" w:cs="Arial"/>
          <w:bCs/>
        </w:rPr>
      </w:pPr>
      <w:r w:rsidRPr="00F7225D">
        <w:rPr>
          <w:rFonts w:asciiTheme="majorHAnsi" w:hAnsiTheme="majorHAnsi" w:cs="Arial"/>
        </w:rPr>
        <w:t xml:space="preserve">Il </w:t>
      </w:r>
      <w:r w:rsidR="000F02B4" w:rsidRPr="00F7225D">
        <w:rPr>
          <w:rFonts w:asciiTheme="majorHAnsi" w:hAnsiTheme="majorHAnsi" w:cs="Arial"/>
        </w:rPr>
        <w:t>F</w:t>
      </w:r>
      <w:r w:rsidR="00750395" w:rsidRPr="00F7225D">
        <w:rPr>
          <w:rFonts w:asciiTheme="majorHAnsi" w:hAnsiTheme="majorHAnsi" w:cs="Arial"/>
        </w:rPr>
        <w:t xml:space="preserve">inanziamento </w:t>
      </w:r>
      <w:r w:rsidR="002928E0" w:rsidRPr="00F7225D">
        <w:rPr>
          <w:rFonts w:asciiTheme="majorHAnsi" w:hAnsiTheme="majorHAnsi" w:cs="Arial"/>
        </w:rPr>
        <w:t xml:space="preserve">è volto a consentire </w:t>
      </w:r>
      <w:r w:rsidR="00FA0482" w:rsidRPr="00F7225D">
        <w:rPr>
          <w:rFonts w:asciiTheme="majorHAnsi" w:hAnsiTheme="majorHAnsi" w:cs="Arial"/>
        </w:rPr>
        <w:t>l’anticipo del</w:t>
      </w:r>
      <w:r w:rsidR="005C64F0" w:rsidRPr="00F7225D">
        <w:rPr>
          <w:rFonts w:asciiTheme="majorHAnsi" w:hAnsiTheme="majorHAnsi" w:cs="Arial"/>
        </w:rPr>
        <w:t xml:space="preserve"> </w:t>
      </w:r>
      <w:r w:rsidR="00BF7F70" w:rsidRPr="00F7225D">
        <w:rPr>
          <w:rFonts w:asciiTheme="majorHAnsi" w:hAnsiTheme="majorHAnsi" w:cs="Arial"/>
        </w:rPr>
        <w:t>TFS/TFR</w:t>
      </w:r>
      <w:r w:rsidR="00680E30" w:rsidRPr="00F7225D">
        <w:rPr>
          <w:rFonts w:asciiTheme="majorHAnsi" w:hAnsiTheme="majorHAnsi" w:cs="Arial"/>
        </w:rPr>
        <w:t>,</w:t>
      </w:r>
      <w:r w:rsidR="008A18E9" w:rsidRPr="00F7225D">
        <w:rPr>
          <w:rFonts w:asciiTheme="majorHAnsi" w:hAnsiTheme="majorHAnsi" w:cs="Arial"/>
        </w:rPr>
        <w:t xml:space="preserve"> nei limiti previsti dalla relativa normativa</w:t>
      </w:r>
      <w:r w:rsidR="003E0777" w:rsidRPr="00F7225D">
        <w:rPr>
          <w:rFonts w:asciiTheme="majorHAnsi" w:hAnsiTheme="majorHAnsi" w:cs="Arial"/>
        </w:rPr>
        <w:t>;</w:t>
      </w:r>
    </w:p>
    <w:p w14:paraId="7DAF829E" w14:textId="5E65ABC9" w:rsidR="00CC1761" w:rsidRPr="00F7225D" w:rsidRDefault="008303A5" w:rsidP="00F7225D">
      <w:pPr>
        <w:pStyle w:val="Default"/>
        <w:numPr>
          <w:ilvl w:val="0"/>
          <w:numId w:val="22"/>
        </w:numPr>
        <w:ind w:left="426"/>
        <w:jc w:val="both"/>
        <w:rPr>
          <w:rFonts w:asciiTheme="majorHAnsi" w:hAnsiTheme="majorHAnsi" w:cs="Arial"/>
          <w:bCs/>
        </w:rPr>
      </w:pPr>
      <w:r w:rsidRPr="00F7225D">
        <w:rPr>
          <w:rFonts w:asciiTheme="majorHAnsi" w:hAnsiTheme="majorHAnsi" w:cs="Arial"/>
        </w:rPr>
        <w:t>Ess</w:t>
      </w:r>
      <w:r w:rsidR="003E0777" w:rsidRPr="00F7225D">
        <w:rPr>
          <w:rFonts w:asciiTheme="majorHAnsi" w:hAnsiTheme="majorHAnsi" w:cs="Arial"/>
        </w:rPr>
        <w:t>o</w:t>
      </w:r>
      <w:r w:rsidR="00750395" w:rsidRPr="00F7225D">
        <w:rPr>
          <w:rFonts w:asciiTheme="majorHAnsi" w:hAnsiTheme="majorHAnsi" w:cs="Arial"/>
          <w:bCs/>
        </w:rPr>
        <w:t xml:space="preserve"> </w:t>
      </w:r>
      <w:r w:rsidR="00C84F42" w:rsidRPr="00F7225D">
        <w:rPr>
          <w:rFonts w:asciiTheme="majorHAnsi" w:hAnsiTheme="majorHAnsi" w:cs="Arial"/>
          <w:bCs/>
        </w:rPr>
        <w:t xml:space="preserve">è disciplinato </w:t>
      </w:r>
      <w:r w:rsidR="001B1D48" w:rsidRPr="00F7225D">
        <w:rPr>
          <w:rFonts w:asciiTheme="majorHAnsi" w:hAnsiTheme="majorHAnsi" w:cs="Arial"/>
          <w:bCs/>
        </w:rPr>
        <w:t>dall’</w:t>
      </w:r>
      <w:r w:rsidR="001B1D48" w:rsidRPr="00F7225D">
        <w:rPr>
          <w:rFonts w:asciiTheme="majorHAnsi" w:hAnsiTheme="majorHAnsi" w:cs="Arial"/>
        </w:rPr>
        <w:t>art. 23, del DL n. 4</w:t>
      </w:r>
      <w:r w:rsidR="006A2977" w:rsidRPr="00F7225D">
        <w:rPr>
          <w:rFonts w:asciiTheme="majorHAnsi" w:hAnsiTheme="majorHAnsi" w:cs="Arial"/>
        </w:rPr>
        <w:t xml:space="preserve"> (di seguito Decreto Legge)</w:t>
      </w:r>
      <w:r w:rsidR="001B1D48" w:rsidRPr="00F7225D">
        <w:rPr>
          <w:rFonts w:asciiTheme="majorHAnsi" w:hAnsiTheme="majorHAnsi" w:cs="Arial"/>
        </w:rPr>
        <w:t>, convertito con modificazioni dalla legge 28 marzo 2019, n. 26</w:t>
      </w:r>
      <w:r w:rsidR="00C84F42" w:rsidRPr="00F7225D">
        <w:rPr>
          <w:rFonts w:asciiTheme="majorHAnsi" w:hAnsiTheme="majorHAnsi" w:cs="Arial"/>
          <w:bCs/>
        </w:rPr>
        <w:t>, dal DPCM</w:t>
      </w:r>
      <w:r w:rsidR="009F1114" w:rsidRPr="00F7225D">
        <w:rPr>
          <w:rFonts w:asciiTheme="majorHAnsi" w:hAnsiTheme="majorHAnsi" w:cs="Arial"/>
          <w:bCs/>
        </w:rPr>
        <w:t xml:space="preserve"> </w:t>
      </w:r>
      <w:r w:rsidR="005C64F0" w:rsidRPr="00F7225D">
        <w:rPr>
          <w:rFonts w:asciiTheme="majorHAnsi" w:hAnsiTheme="majorHAnsi" w:cs="Arial"/>
          <w:bCs/>
        </w:rPr>
        <w:t xml:space="preserve"> 22 Aprile 2020, n. 51</w:t>
      </w:r>
      <w:r w:rsidR="00FD7869" w:rsidRPr="00F7225D">
        <w:rPr>
          <w:rFonts w:asciiTheme="majorHAnsi" w:hAnsiTheme="majorHAnsi" w:cs="Arial"/>
          <w:bCs/>
        </w:rPr>
        <w:t xml:space="preserve"> </w:t>
      </w:r>
      <w:r w:rsidR="008B6F15" w:rsidRPr="00F7225D">
        <w:rPr>
          <w:rFonts w:asciiTheme="majorHAnsi" w:hAnsiTheme="majorHAnsi" w:cs="Arial"/>
          <w:bCs/>
        </w:rPr>
        <w:t>(di seguito DPCM)</w:t>
      </w:r>
      <w:r w:rsidR="00C84F42" w:rsidRPr="00F7225D">
        <w:rPr>
          <w:rFonts w:asciiTheme="majorHAnsi" w:hAnsiTheme="majorHAnsi" w:cs="Arial"/>
          <w:bCs/>
        </w:rPr>
        <w:t xml:space="preserve"> nonché dall’Accordo Quadro </w:t>
      </w:r>
      <w:r w:rsidR="00C84F42" w:rsidRPr="00495A76">
        <w:rPr>
          <w:rFonts w:asciiTheme="majorHAnsi" w:hAnsiTheme="majorHAnsi" w:cs="Arial"/>
          <w:bCs/>
        </w:rPr>
        <w:t xml:space="preserve">sottoscritto </w:t>
      </w:r>
      <w:r w:rsidR="00495A76" w:rsidRPr="00495A76">
        <w:rPr>
          <w:rFonts w:asciiTheme="majorHAnsi" w:hAnsiTheme="majorHAnsi" w:cs="Arial"/>
          <w:bCs/>
        </w:rPr>
        <w:t>il 7 Agosto</w:t>
      </w:r>
      <w:r w:rsidR="00495A76">
        <w:rPr>
          <w:rFonts w:asciiTheme="majorHAnsi" w:hAnsiTheme="majorHAnsi" w:cs="Arial"/>
          <w:bCs/>
        </w:rPr>
        <w:t xml:space="preserve"> 2020 </w:t>
      </w:r>
      <w:r w:rsidR="00B44894" w:rsidRPr="00F7225D">
        <w:rPr>
          <w:rFonts w:asciiTheme="majorHAnsi" w:hAnsiTheme="majorHAnsi" w:cs="Arial"/>
          <w:bCs/>
        </w:rPr>
        <w:t>da ABI, i</w:t>
      </w:r>
      <w:r w:rsidR="00C84F42" w:rsidRPr="00F7225D">
        <w:rPr>
          <w:rFonts w:asciiTheme="majorHAnsi" w:hAnsiTheme="majorHAnsi" w:cs="Arial"/>
          <w:bCs/>
        </w:rPr>
        <w:t xml:space="preserve">l Ministero dell’Economia e delle Finanze ed il Ministero del </w:t>
      </w:r>
      <w:r w:rsidR="00482C68" w:rsidRPr="00F7225D">
        <w:rPr>
          <w:rFonts w:asciiTheme="majorHAnsi" w:hAnsiTheme="majorHAnsi" w:cs="Arial"/>
          <w:bCs/>
        </w:rPr>
        <w:t>L</w:t>
      </w:r>
      <w:r w:rsidR="00C84F42" w:rsidRPr="00F7225D">
        <w:rPr>
          <w:rFonts w:asciiTheme="majorHAnsi" w:hAnsiTheme="majorHAnsi" w:cs="Arial"/>
          <w:bCs/>
        </w:rPr>
        <w:t>avoro e delle Politiche Sociali</w:t>
      </w:r>
      <w:r w:rsidR="006E224E" w:rsidRPr="00F7225D">
        <w:rPr>
          <w:rFonts w:asciiTheme="majorHAnsi" w:hAnsiTheme="majorHAnsi" w:cs="Arial"/>
          <w:bCs/>
        </w:rPr>
        <w:t xml:space="preserve"> e il Ministero per la Pubblica Amministrazione</w:t>
      </w:r>
    </w:p>
    <w:p w14:paraId="5132D7F1" w14:textId="77777777" w:rsidR="00C84F42" w:rsidRPr="00F7225D" w:rsidRDefault="00C84F42" w:rsidP="00F7225D">
      <w:pPr>
        <w:pStyle w:val="Default"/>
        <w:numPr>
          <w:ilvl w:val="0"/>
          <w:numId w:val="22"/>
        </w:numPr>
        <w:ind w:left="426"/>
        <w:jc w:val="both"/>
        <w:rPr>
          <w:rFonts w:asciiTheme="majorHAnsi" w:hAnsiTheme="majorHAnsi" w:cs="Arial"/>
          <w:bCs/>
        </w:rPr>
      </w:pPr>
      <w:r w:rsidRPr="00F7225D">
        <w:rPr>
          <w:rFonts w:asciiTheme="majorHAnsi" w:hAnsiTheme="majorHAnsi" w:cs="Arial"/>
          <w:bCs/>
        </w:rPr>
        <w:t>Le definizioni ivi contenute si considerano integralmente richiamate</w:t>
      </w:r>
    </w:p>
    <w:p w14:paraId="26930BCC" w14:textId="77777777" w:rsidR="00C84F42" w:rsidRPr="00F7225D" w:rsidRDefault="00C84F42" w:rsidP="00CC1761">
      <w:pPr>
        <w:pStyle w:val="Default"/>
        <w:jc w:val="center"/>
        <w:rPr>
          <w:rFonts w:asciiTheme="majorHAnsi" w:hAnsiTheme="majorHAnsi" w:cs="Arial"/>
          <w:bCs/>
        </w:rPr>
      </w:pPr>
    </w:p>
    <w:p w14:paraId="72386361" w14:textId="77777777" w:rsidR="00C84F42" w:rsidRPr="00F7225D" w:rsidRDefault="00C84F42" w:rsidP="00CC1761">
      <w:pPr>
        <w:pStyle w:val="Default"/>
        <w:jc w:val="center"/>
        <w:rPr>
          <w:rFonts w:asciiTheme="majorHAnsi" w:hAnsiTheme="majorHAnsi" w:cs="Arial"/>
          <w:b/>
          <w:bCs/>
        </w:rPr>
      </w:pPr>
      <w:r w:rsidRPr="00F7225D">
        <w:rPr>
          <w:rFonts w:asciiTheme="majorHAnsi" w:hAnsiTheme="majorHAnsi" w:cs="Arial"/>
          <w:b/>
          <w:bCs/>
        </w:rPr>
        <w:t xml:space="preserve">CONSIDERATO CHE </w:t>
      </w:r>
    </w:p>
    <w:p w14:paraId="78496B02" w14:textId="77777777" w:rsidR="00C84F42" w:rsidRPr="00F7225D" w:rsidRDefault="00C84F42" w:rsidP="00CC1761">
      <w:pPr>
        <w:pStyle w:val="Default"/>
        <w:jc w:val="center"/>
        <w:rPr>
          <w:rFonts w:asciiTheme="majorHAnsi" w:hAnsiTheme="majorHAnsi" w:cs="Arial"/>
          <w:b/>
          <w:bCs/>
        </w:rPr>
      </w:pPr>
    </w:p>
    <w:p w14:paraId="72DDD0FB" w14:textId="0B4F9301" w:rsidR="00AF28EA" w:rsidRPr="00F7225D" w:rsidRDefault="00CC1761" w:rsidP="00F7225D">
      <w:pPr>
        <w:shd w:val="clear" w:color="auto" w:fill="FFFFFF"/>
        <w:jc w:val="both"/>
        <w:rPr>
          <w:rFonts w:asciiTheme="majorHAnsi" w:hAnsiTheme="majorHAnsi" w:cs="Arial"/>
          <w:bCs/>
        </w:rPr>
      </w:pPr>
      <w:r w:rsidRPr="00F7225D">
        <w:rPr>
          <w:rFonts w:asciiTheme="majorHAnsi" w:hAnsiTheme="majorHAnsi" w:cs="Arial"/>
          <w:bCs/>
        </w:rPr>
        <w:t xml:space="preserve">in data </w:t>
      </w:r>
      <w:r w:rsidR="00B35DDB" w:rsidRPr="00F7225D">
        <w:rPr>
          <w:rFonts w:asciiTheme="majorHAnsi" w:hAnsiTheme="majorHAnsi" w:cs="Arial"/>
          <w:bCs/>
        </w:rPr>
        <w:t>[</w:t>
      </w:r>
      <w:r w:rsidR="00B35DDB" w:rsidRPr="00F7225D">
        <w:rPr>
          <w:bCs/>
        </w:rPr>
        <w:t>●</w:t>
      </w:r>
      <w:r w:rsidR="00B35DDB" w:rsidRPr="00F7225D">
        <w:rPr>
          <w:rFonts w:asciiTheme="majorHAnsi" w:hAnsiTheme="majorHAnsi" w:cs="Arial"/>
          <w:bCs/>
        </w:rPr>
        <w:t xml:space="preserve">] </w:t>
      </w:r>
      <w:r w:rsidRPr="00F7225D">
        <w:rPr>
          <w:rFonts w:asciiTheme="majorHAnsi" w:hAnsiTheme="majorHAnsi" w:cs="Arial"/>
          <w:bCs/>
        </w:rPr>
        <w:t>ho presentato</w:t>
      </w:r>
      <w:r w:rsidR="00A970D3" w:rsidRPr="00F7225D">
        <w:rPr>
          <w:rFonts w:asciiTheme="majorHAnsi" w:hAnsiTheme="majorHAnsi" w:cs="Arial"/>
          <w:bCs/>
        </w:rPr>
        <w:t xml:space="preserve"> d</w:t>
      </w:r>
      <w:r w:rsidRPr="00F7225D">
        <w:rPr>
          <w:rFonts w:asciiTheme="majorHAnsi" w:hAnsiTheme="majorHAnsi" w:cs="Arial"/>
          <w:bCs/>
        </w:rPr>
        <w:t xml:space="preserve">omanda di </w:t>
      </w:r>
      <w:r w:rsidR="00D96239" w:rsidRPr="00F7225D">
        <w:rPr>
          <w:rFonts w:asciiTheme="majorHAnsi" w:hAnsiTheme="majorHAnsi" w:cs="Arial"/>
          <w:bCs/>
        </w:rPr>
        <w:t>A</w:t>
      </w:r>
      <w:r w:rsidRPr="00F7225D">
        <w:rPr>
          <w:rFonts w:asciiTheme="majorHAnsi" w:hAnsiTheme="majorHAnsi" w:cs="Arial"/>
          <w:bCs/>
        </w:rPr>
        <w:t xml:space="preserve">nticipo </w:t>
      </w:r>
      <w:r w:rsidR="00D96239" w:rsidRPr="00F7225D">
        <w:rPr>
          <w:rFonts w:asciiTheme="majorHAnsi" w:hAnsiTheme="majorHAnsi" w:cs="Arial"/>
          <w:bCs/>
        </w:rPr>
        <w:t>TFS</w:t>
      </w:r>
      <w:r w:rsidR="00BF7F70" w:rsidRPr="00F7225D">
        <w:rPr>
          <w:rFonts w:asciiTheme="majorHAnsi" w:hAnsiTheme="majorHAnsi" w:cs="Arial"/>
          <w:bCs/>
        </w:rPr>
        <w:t>/TFR</w:t>
      </w:r>
      <w:r w:rsidRPr="00F7225D">
        <w:rPr>
          <w:rFonts w:asciiTheme="majorHAnsi" w:hAnsiTheme="majorHAnsi" w:cs="Arial"/>
          <w:bCs/>
        </w:rPr>
        <w:t xml:space="preserve"> di cui all’art.</w:t>
      </w:r>
      <w:r w:rsidR="00AF28EA" w:rsidRPr="00F7225D">
        <w:rPr>
          <w:rFonts w:asciiTheme="majorHAnsi" w:hAnsiTheme="majorHAnsi" w:cs="Arial"/>
          <w:bCs/>
        </w:rPr>
        <w:t xml:space="preserve"> </w:t>
      </w:r>
      <w:r w:rsidR="008A117B" w:rsidRPr="00F7225D">
        <w:rPr>
          <w:rFonts w:asciiTheme="majorHAnsi" w:hAnsiTheme="majorHAnsi" w:cs="Arial"/>
          <w:bCs/>
        </w:rPr>
        <w:t>23</w:t>
      </w:r>
      <w:r w:rsidR="005B7B49" w:rsidRPr="00F7225D">
        <w:rPr>
          <w:rFonts w:asciiTheme="majorHAnsi" w:hAnsiTheme="majorHAnsi" w:cs="Arial"/>
          <w:bCs/>
        </w:rPr>
        <w:t>,</w:t>
      </w:r>
      <w:r w:rsidRPr="00F7225D">
        <w:rPr>
          <w:rFonts w:asciiTheme="majorHAnsi" w:hAnsiTheme="majorHAnsi" w:cs="Arial"/>
          <w:bCs/>
        </w:rPr>
        <w:t xml:space="preserve"> </w:t>
      </w:r>
      <w:r w:rsidR="00BF6B19" w:rsidRPr="00F7225D">
        <w:rPr>
          <w:rFonts w:asciiTheme="majorHAnsi" w:hAnsiTheme="majorHAnsi" w:cs="Arial"/>
          <w:bCs/>
        </w:rPr>
        <w:t>comma 2</w:t>
      </w:r>
      <w:r w:rsidR="00D93DBB" w:rsidRPr="00F7225D">
        <w:rPr>
          <w:rFonts w:asciiTheme="majorHAnsi" w:hAnsiTheme="majorHAnsi" w:cs="Arial"/>
          <w:bCs/>
        </w:rPr>
        <w:t xml:space="preserve"> </w:t>
      </w:r>
      <w:r w:rsidR="00142A28" w:rsidRPr="00F7225D">
        <w:rPr>
          <w:rFonts w:asciiTheme="majorHAnsi" w:hAnsiTheme="majorHAnsi" w:cs="Arial"/>
        </w:rPr>
        <w:t>del DL n. 4, convertito con modificazioni dalla legge 28 marzo 2019, n. 26</w:t>
      </w:r>
      <w:r w:rsidR="003A0943" w:rsidRPr="00F7225D">
        <w:rPr>
          <w:rFonts w:asciiTheme="majorHAnsi" w:hAnsiTheme="majorHAnsi" w:cs="Arial"/>
          <w:bCs/>
        </w:rPr>
        <w:t>, con richiesta del</w:t>
      </w:r>
      <w:r w:rsidR="00B44894" w:rsidRPr="00F7225D">
        <w:rPr>
          <w:rFonts w:asciiTheme="majorHAnsi" w:hAnsiTheme="majorHAnsi" w:cs="Arial"/>
          <w:bCs/>
        </w:rPr>
        <w:t xml:space="preserve"> Finanziamento </w:t>
      </w:r>
      <w:r w:rsidR="00264322" w:rsidRPr="00F7225D">
        <w:rPr>
          <w:rFonts w:asciiTheme="majorHAnsi" w:hAnsiTheme="majorHAnsi" w:cs="Arial"/>
          <w:bCs/>
        </w:rPr>
        <w:t>alla Ban</w:t>
      </w:r>
      <w:r w:rsidR="00E748EF" w:rsidRPr="00F7225D">
        <w:rPr>
          <w:rFonts w:asciiTheme="majorHAnsi" w:hAnsiTheme="majorHAnsi" w:cs="Arial"/>
          <w:bCs/>
        </w:rPr>
        <w:t>c</w:t>
      </w:r>
      <w:r w:rsidR="00264322" w:rsidRPr="00F7225D">
        <w:rPr>
          <w:rFonts w:asciiTheme="majorHAnsi" w:hAnsiTheme="majorHAnsi" w:cs="Arial"/>
          <w:bCs/>
        </w:rPr>
        <w:t>a</w:t>
      </w:r>
      <w:r w:rsidR="00FA0482" w:rsidRPr="00F7225D">
        <w:rPr>
          <w:rFonts w:asciiTheme="majorHAnsi" w:hAnsiTheme="majorHAnsi" w:cs="Arial"/>
          <w:bCs/>
        </w:rPr>
        <w:t>, corredata dalla documentazione prevista all’art. 6, comma 2, del DPCM,</w:t>
      </w:r>
      <w:r w:rsidR="00264322" w:rsidRPr="00F7225D">
        <w:rPr>
          <w:rFonts w:asciiTheme="majorHAnsi" w:hAnsiTheme="majorHAnsi" w:cs="Arial"/>
          <w:bCs/>
        </w:rPr>
        <w:t xml:space="preserve"> </w:t>
      </w:r>
      <w:r w:rsidR="00E53C72" w:rsidRPr="00F7225D">
        <w:rPr>
          <w:rFonts w:asciiTheme="majorHAnsi" w:hAnsiTheme="majorHAnsi" w:cs="Arial"/>
          <w:bCs/>
        </w:rPr>
        <w:t xml:space="preserve">al fine di </w:t>
      </w:r>
      <w:r w:rsidR="00831DC6" w:rsidRPr="00F7225D">
        <w:rPr>
          <w:rFonts w:asciiTheme="majorHAnsi" w:hAnsiTheme="majorHAnsi" w:cs="Arial"/>
          <w:bCs/>
        </w:rPr>
        <w:t>ottenere l’erogazione del</w:t>
      </w:r>
      <w:r w:rsidR="00E53C72" w:rsidRPr="00F7225D">
        <w:rPr>
          <w:rFonts w:asciiTheme="majorHAnsi" w:hAnsiTheme="majorHAnsi" w:cs="Arial"/>
          <w:bCs/>
        </w:rPr>
        <w:t>l’importo di Anticipo TFS</w:t>
      </w:r>
      <w:r w:rsidR="00BF7F70" w:rsidRPr="00F7225D">
        <w:rPr>
          <w:rFonts w:asciiTheme="majorHAnsi" w:hAnsiTheme="majorHAnsi" w:cs="Arial"/>
          <w:bCs/>
        </w:rPr>
        <w:t>/TFR</w:t>
      </w:r>
      <w:r w:rsidR="00843724" w:rsidRPr="00F7225D">
        <w:rPr>
          <w:rFonts w:asciiTheme="majorHAnsi" w:hAnsiTheme="majorHAnsi" w:cs="Arial"/>
          <w:bCs/>
        </w:rPr>
        <w:t xml:space="preserve"> alle condizioni previste dall’Accordo Quadro.</w:t>
      </w:r>
    </w:p>
    <w:p w14:paraId="76BA6537" w14:textId="68DBDAC7" w:rsidR="00AF28EA" w:rsidRPr="00F7225D" w:rsidRDefault="00AF28EA" w:rsidP="00183907">
      <w:pPr>
        <w:pStyle w:val="Paragrafoelenco"/>
        <w:shd w:val="clear" w:color="auto" w:fill="FFFFFF"/>
        <w:jc w:val="both"/>
        <w:rPr>
          <w:rFonts w:asciiTheme="majorHAnsi" w:hAnsiTheme="majorHAnsi" w:cs="Arial"/>
          <w:bCs/>
          <w:sz w:val="24"/>
          <w:szCs w:val="24"/>
        </w:rPr>
      </w:pPr>
    </w:p>
    <w:p w14:paraId="5564E865" w14:textId="77777777" w:rsidR="00183907" w:rsidRPr="00F7225D" w:rsidRDefault="00183907" w:rsidP="00183907">
      <w:pPr>
        <w:pStyle w:val="Paragrafoelenco"/>
        <w:shd w:val="clear" w:color="auto" w:fill="FFFFFF"/>
        <w:jc w:val="both"/>
        <w:rPr>
          <w:rFonts w:asciiTheme="majorHAnsi" w:hAnsiTheme="majorHAnsi" w:cs="Arial"/>
          <w:bCs/>
          <w:sz w:val="24"/>
          <w:szCs w:val="24"/>
        </w:rPr>
      </w:pPr>
    </w:p>
    <w:p w14:paraId="6D5A6D29" w14:textId="77777777" w:rsidR="00D65097" w:rsidRPr="00F7225D" w:rsidRDefault="00D65097" w:rsidP="0010070C">
      <w:pPr>
        <w:pStyle w:val="Default"/>
        <w:rPr>
          <w:rFonts w:asciiTheme="majorHAnsi" w:hAnsiTheme="majorHAnsi" w:cs="Arial"/>
          <w:bCs/>
        </w:rPr>
      </w:pPr>
    </w:p>
    <w:p w14:paraId="411AA944" w14:textId="77777777" w:rsidR="00D65097" w:rsidRPr="00F7225D" w:rsidRDefault="00D65097" w:rsidP="00D65097">
      <w:pPr>
        <w:pStyle w:val="Default"/>
        <w:rPr>
          <w:rFonts w:asciiTheme="majorHAnsi" w:hAnsiTheme="majorHAnsi" w:cs="Arial"/>
          <w:bCs/>
        </w:rPr>
      </w:pPr>
    </w:p>
    <w:p w14:paraId="36DC7AC8" w14:textId="79C214F5" w:rsidR="00CC1761" w:rsidRPr="00F7225D" w:rsidRDefault="00CC1761" w:rsidP="00CC1761">
      <w:pPr>
        <w:pStyle w:val="Default"/>
        <w:jc w:val="center"/>
        <w:rPr>
          <w:rFonts w:asciiTheme="majorHAnsi" w:hAnsiTheme="majorHAnsi" w:cs="Arial"/>
          <w:b/>
          <w:bCs/>
        </w:rPr>
      </w:pPr>
      <w:r w:rsidRPr="00F7225D">
        <w:rPr>
          <w:rFonts w:asciiTheme="majorHAnsi" w:hAnsiTheme="majorHAnsi" w:cs="Arial"/>
          <w:b/>
          <w:bCs/>
        </w:rPr>
        <w:t xml:space="preserve">FORMULO LA PRESENTE </w:t>
      </w:r>
      <w:r w:rsidR="00666389" w:rsidRPr="00F7225D">
        <w:rPr>
          <w:rFonts w:asciiTheme="majorHAnsi" w:hAnsiTheme="majorHAnsi" w:cs="Arial"/>
          <w:b/>
          <w:bCs/>
        </w:rPr>
        <w:t xml:space="preserve">RICHIESTA DI </w:t>
      </w:r>
      <w:r w:rsidR="0090603A" w:rsidRPr="00F7225D">
        <w:rPr>
          <w:rFonts w:asciiTheme="majorHAnsi" w:hAnsiTheme="majorHAnsi" w:cs="Arial"/>
          <w:b/>
          <w:bCs/>
        </w:rPr>
        <w:t>FINANZIAMENTO AI FINI DELL’OTTENIMENTO DELL’A</w:t>
      </w:r>
      <w:r w:rsidR="00321203" w:rsidRPr="00F7225D">
        <w:rPr>
          <w:rFonts w:asciiTheme="majorHAnsi" w:hAnsiTheme="majorHAnsi" w:cs="Arial"/>
          <w:b/>
          <w:bCs/>
        </w:rPr>
        <w:t>NTICIPO TFS</w:t>
      </w:r>
      <w:r w:rsidR="00BF7F70" w:rsidRPr="00F7225D">
        <w:rPr>
          <w:rFonts w:asciiTheme="majorHAnsi" w:hAnsiTheme="majorHAnsi" w:cs="Arial"/>
          <w:b/>
          <w:bCs/>
        </w:rPr>
        <w:t>/TFR</w:t>
      </w:r>
    </w:p>
    <w:p w14:paraId="435F25C5" w14:textId="77777777" w:rsidR="00CC1761" w:rsidRPr="00F7225D" w:rsidRDefault="00CC1761" w:rsidP="00CC1761">
      <w:pPr>
        <w:pStyle w:val="Default"/>
        <w:ind w:left="360"/>
        <w:rPr>
          <w:rFonts w:asciiTheme="majorHAnsi" w:hAnsiTheme="majorHAnsi" w:cs="Arial"/>
          <w:b/>
          <w:bCs/>
        </w:rPr>
      </w:pPr>
    </w:p>
    <w:bookmarkEnd w:id="0"/>
    <w:bookmarkEnd w:id="1"/>
    <w:p w14:paraId="3438CB9C" w14:textId="77777777" w:rsidR="00CC1761" w:rsidRPr="00F7225D" w:rsidRDefault="00B35DDB" w:rsidP="00CC1761">
      <w:pPr>
        <w:shd w:val="clear" w:color="auto" w:fill="FFFFFF"/>
        <w:rPr>
          <w:rFonts w:asciiTheme="majorHAnsi" w:hAnsiTheme="majorHAnsi" w:cs="Arial"/>
        </w:rPr>
      </w:pPr>
      <w:r w:rsidRPr="00F7225D">
        <w:rPr>
          <w:rFonts w:asciiTheme="majorHAnsi" w:hAnsiTheme="majorHAnsi" w:cs="Arial"/>
        </w:rPr>
        <w:t xml:space="preserve">che </w:t>
      </w:r>
      <w:r w:rsidR="00D65097" w:rsidRPr="00F7225D">
        <w:rPr>
          <w:rFonts w:asciiTheme="majorHAnsi" w:hAnsiTheme="majorHAnsi" w:cs="Arial"/>
        </w:rPr>
        <w:t>sarà regolata dalle seguenti condizioni economiche e contrattuali.</w:t>
      </w:r>
    </w:p>
    <w:p w14:paraId="01E7FFBC" w14:textId="77777777" w:rsidR="00D65097" w:rsidRPr="00F7225D" w:rsidRDefault="00D65097" w:rsidP="00D65097">
      <w:pPr>
        <w:pStyle w:val="Default"/>
        <w:jc w:val="center"/>
        <w:rPr>
          <w:rFonts w:asciiTheme="majorHAnsi" w:hAnsiTheme="majorHAnsi" w:cs="Arial"/>
          <w:b/>
          <w:bCs/>
        </w:rPr>
      </w:pPr>
    </w:p>
    <w:p w14:paraId="3C4A7D87" w14:textId="77777777" w:rsidR="00D65097" w:rsidRPr="00F7225D" w:rsidRDefault="00D65097" w:rsidP="00D65097">
      <w:pPr>
        <w:pStyle w:val="Default"/>
        <w:jc w:val="center"/>
        <w:rPr>
          <w:rFonts w:asciiTheme="majorHAnsi" w:hAnsiTheme="majorHAnsi" w:cs="Arial"/>
          <w:b/>
          <w:bCs/>
        </w:rPr>
      </w:pPr>
      <w:r w:rsidRPr="00F7225D">
        <w:rPr>
          <w:rFonts w:asciiTheme="majorHAnsi" w:hAnsiTheme="majorHAnsi" w:cs="Arial"/>
          <w:b/>
          <w:bCs/>
        </w:rPr>
        <w:t xml:space="preserve">CONDIZIONI ECONOMICHE </w:t>
      </w:r>
    </w:p>
    <w:p w14:paraId="10BE80A9" w14:textId="77777777" w:rsidR="00D65097" w:rsidRPr="00F7225D" w:rsidRDefault="00D65097" w:rsidP="00D65097">
      <w:pPr>
        <w:pStyle w:val="Default"/>
        <w:jc w:val="center"/>
        <w:rPr>
          <w:rFonts w:asciiTheme="majorHAnsi" w:hAnsiTheme="majorHAnsi" w:cs="Arial"/>
          <w:b/>
          <w:bCs/>
        </w:rPr>
      </w:pPr>
    </w:p>
    <w:p w14:paraId="775A8AFD" w14:textId="77777777" w:rsidR="009D4FFE" w:rsidRPr="00F7225D" w:rsidRDefault="0038693B" w:rsidP="00D65097">
      <w:pPr>
        <w:pStyle w:val="Default"/>
        <w:rPr>
          <w:rFonts w:asciiTheme="majorHAnsi" w:hAnsiTheme="majorHAnsi" w:cs="Arial"/>
          <w:b/>
          <w:bCs/>
          <w:color w:val="FFFFFF" w:themeColor="background1"/>
        </w:rPr>
      </w:pPr>
      <w:r w:rsidRPr="00F7225D">
        <w:rPr>
          <w:rFonts w:asciiTheme="majorHAnsi" w:hAnsiTheme="majorHAnsi" w:cs="Arial"/>
        </w:rPr>
        <w:fldChar w:fldCharType="begin"/>
      </w:r>
      <w:r w:rsidRPr="00F7225D">
        <w:rPr>
          <w:rFonts w:asciiTheme="majorHAnsi" w:hAnsiTheme="majorHAnsi" w:cs="Arial"/>
        </w:rPr>
        <w:fldChar w:fldCharType="end"/>
      </w:r>
    </w:p>
    <w:tbl>
      <w:tblPr>
        <w:tblStyle w:val="Grigliatabella"/>
        <w:tblW w:w="16845" w:type="dxa"/>
        <w:tblBorders>
          <w:top w:val="none" w:sz="0" w:space="0" w:color="auto"/>
          <w:left w:val="none" w:sz="0" w:space="0" w:color="auto"/>
          <w:bottom w:val="none" w:sz="0" w:space="0" w:color="auto"/>
          <w:right w:val="none" w:sz="0" w:space="0" w:color="auto"/>
          <w:insideH w:val="dotted" w:sz="2" w:space="0" w:color="BFBFBF" w:themeColor="background1" w:themeShade="BF"/>
          <w:insideV w:val="none" w:sz="0" w:space="0" w:color="auto"/>
        </w:tblBorders>
        <w:tblLayout w:type="fixed"/>
        <w:tblLook w:val="04A0" w:firstRow="1" w:lastRow="0" w:firstColumn="1" w:lastColumn="0" w:noHBand="0" w:noVBand="1"/>
      </w:tblPr>
      <w:tblGrid>
        <w:gridCol w:w="3799"/>
        <w:gridCol w:w="6515"/>
        <w:gridCol w:w="6531"/>
      </w:tblGrid>
      <w:tr w:rsidR="009D4FFE" w:rsidRPr="00F7225D" w14:paraId="07AEB340" w14:textId="77777777" w:rsidTr="008F2A8A">
        <w:trPr>
          <w:trHeight w:val="148"/>
        </w:trPr>
        <w:tc>
          <w:tcPr>
            <w:tcW w:w="3799" w:type="dxa"/>
          </w:tcPr>
          <w:p w14:paraId="67930392" w14:textId="1335CD03" w:rsidR="008367CD" w:rsidRPr="00F7225D" w:rsidRDefault="009D4FFE" w:rsidP="00D54A9E">
            <w:pPr>
              <w:pStyle w:val="TXTGrigioRegularCentrato"/>
              <w:widowControl w:val="0"/>
              <w:tabs>
                <w:tab w:val="left" w:pos="5496"/>
              </w:tabs>
              <w:spacing w:after="60"/>
              <w:jc w:val="both"/>
              <w:rPr>
                <w:rStyle w:val="Enfasigrassetto"/>
                <w:rFonts w:asciiTheme="majorHAnsi" w:hAnsiTheme="majorHAnsi" w:cs="Arial"/>
                <w:color w:val="auto"/>
                <w:spacing w:val="0"/>
                <w:w w:val="100"/>
                <w:sz w:val="24"/>
                <w:szCs w:val="24"/>
              </w:rPr>
            </w:pPr>
            <w:r w:rsidRPr="00F7225D">
              <w:rPr>
                <w:rStyle w:val="Enfasigrassetto"/>
                <w:rFonts w:asciiTheme="majorHAnsi" w:hAnsiTheme="majorHAnsi" w:cs="Arial"/>
                <w:color w:val="auto"/>
                <w:spacing w:val="0"/>
                <w:w w:val="100"/>
                <w:sz w:val="24"/>
                <w:szCs w:val="24"/>
              </w:rPr>
              <w:t xml:space="preserve">Importo </w:t>
            </w:r>
            <w:r w:rsidR="00FD3E95" w:rsidRPr="00F7225D">
              <w:rPr>
                <w:rStyle w:val="Enfasigrassetto"/>
                <w:rFonts w:asciiTheme="majorHAnsi" w:hAnsiTheme="majorHAnsi" w:cs="Arial"/>
                <w:color w:val="auto"/>
                <w:spacing w:val="0"/>
                <w:w w:val="100"/>
                <w:sz w:val="24"/>
                <w:szCs w:val="24"/>
              </w:rPr>
              <w:t>dell’Anticipo TFS</w:t>
            </w:r>
            <w:r w:rsidR="00BF7F70" w:rsidRPr="00F7225D">
              <w:rPr>
                <w:rStyle w:val="Enfasigrassetto"/>
                <w:rFonts w:asciiTheme="majorHAnsi" w:hAnsiTheme="majorHAnsi" w:cs="Arial"/>
                <w:color w:val="auto"/>
                <w:spacing w:val="0"/>
                <w:w w:val="100"/>
                <w:sz w:val="24"/>
                <w:szCs w:val="24"/>
              </w:rPr>
              <w:t>/TFR</w:t>
            </w:r>
          </w:p>
          <w:p w14:paraId="0DFCD507" w14:textId="2FA692C3" w:rsidR="00350880" w:rsidRPr="00F7225D" w:rsidRDefault="008367CD" w:rsidP="00D54A9E">
            <w:pPr>
              <w:pStyle w:val="TXTGrigioRegularCentrato"/>
              <w:widowControl w:val="0"/>
              <w:tabs>
                <w:tab w:val="left" w:pos="5496"/>
              </w:tabs>
              <w:spacing w:after="60"/>
              <w:jc w:val="both"/>
              <w:rPr>
                <w:rStyle w:val="Enfasigrassetto"/>
                <w:rFonts w:asciiTheme="majorHAnsi" w:hAnsiTheme="majorHAnsi" w:cs="Arial"/>
                <w:b w:val="0"/>
                <w:i/>
                <w:color w:val="auto"/>
                <w:spacing w:val="0"/>
                <w:w w:val="100"/>
                <w:sz w:val="24"/>
                <w:szCs w:val="24"/>
              </w:rPr>
            </w:pPr>
            <w:r w:rsidRPr="00F7225D">
              <w:rPr>
                <w:rStyle w:val="Enfasigrassetto"/>
                <w:rFonts w:asciiTheme="majorHAnsi" w:hAnsiTheme="majorHAnsi" w:cs="Arial"/>
                <w:b w:val="0"/>
                <w:color w:val="auto"/>
                <w:spacing w:val="0"/>
                <w:w w:val="100"/>
                <w:sz w:val="24"/>
                <w:szCs w:val="24"/>
              </w:rPr>
              <w:t>(</w:t>
            </w:r>
            <w:r w:rsidR="00732F45" w:rsidRPr="00F7225D">
              <w:rPr>
                <w:rStyle w:val="Enfasigrassetto"/>
                <w:rFonts w:asciiTheme="majorHAnsi" w:hAnsiTheme="majorHAnsi" w:cs="Arial"/>
                <w:b w:val="0"/>
                <w:color w:val="auto"/>
                <w:spacing w:val="0"/>
                <w:w w:val="100"/>
                <w:sz w:val="24"/>
                <w:szCs w:val="24"/>
              </w:rPr>
              <w:t>nei limiti dell’importo cedibile</w:t>
            </w:r>
            <w:r w:rsidR="005C64F0" w:rsidRPr="00F7225D">
              <w:rPr>
                <w:rStyle w:val="Enfasigrassetto"/>
                <w:rFonts w:asciiTheme="majorHAnsi" w:hAnsiTheme="majorHAnsi" w:cs="Arial"/>
                <w:b w:val="0"/>
                <w:color w:val="auto"/>
                <w:spacing w:val="0"/>
                <w:w w:val="100"/>
                <w:sz w:val="24"/>
                <w:szCs w:val="24"/>
              </w:rPr>
              <w:t xml:space="preserve"> </w:t>
            </w:r>
            <w:r w:rsidR="002D7DE7" w:rsidRPr="00F7225D">
              <w:rPr>
                <w:rStyle w:val="Enfasigrassetto"/>
                <w:rFonts w:asciiTheme="majorHAnsi" w:hAnsiTheme="majorHAnsi" w:cs="Arial"/>
                <w:b w:val="0"/>
                <w:color w:val="auto"/>
                <w:spacing w:val="0"/>
                <w:w w:val="100"/>
                <w:sz w:val="24"/>
                <w:szCs w:val="24"/>
              </w:rPr>
              <w:t>e comunque non oltre i € 45.000</w:t>
            </w:r>
            <w:r w:rsidRPr="00F7225D">
              <w:rPr>
                <w:rStyle w:val="Enfasigrassetto"/>
                <w:rFonts w:asciiTheme="majorHAnsi" w:hAnsiTheme="majorHAnsi" w:cs="Arial"/>
                <w:b w:val="0"/>
                <w:color w:val="auto"/>
                <w:spacing w:val="0"/>
                <w:w w:val="100"/>
                <w:sz w:val="24"/>
                <w:szCs w:val="24"/>
              </w:rPr>
              <w:t>).</w:t>
            </w:r>
            <w:r w:rsidR="00926E35" w:rsidRPr="00F7225D">
              <w:rPr>
                <w:rStyle w:val="Enfasigrassetto"/>
                <w:rFonts w:asciiTheme="majorHAnsi" w:hAnsiTheme="majorHAnsi" w:cs="Arial"/>
                <w:color w:val="auto"/>
                <w:spacing w:val="0"/>
                <w:w w:val="100"/>
                <w:sz w:val="24"/>
                <w:szCs w:val="24"/>
              </w:rPr>
              <w:t xml:space="preserve"> </w:t>
            </w:r>
          </w:p>
          <w:p w14:paraId="378530FB" w14:textId="77777777" w:rsidR="009D4FFE" w:rsidRPr="00F7225D" w:rsidRDefault="009D4FFE" w:rsidP="00D54A9E">
            <w:pPr>
              <w:pStyle w:val="TXTGrigioRegularCentrato"/>
              <w:widowControl w:val="0"/>
              <w:tabs>
                <w:tab w:val="left" w:pos="5496"/>
              </w:tabs>
              <w:spacing w:after="60"/>
              <w:jc w:val="both"/>
              <w:rPr>
                <w:rStyle w:val="Enfasigrassetto"/>
                <w:rFonts w:asciiTheme="majorHAnsi" w:hAnsiTheme="majorHAnsi" w:cs="Arial"/>
                <w:b w:val="0"/>
                <w:i/>
                <w:spacing w:val="0"/>
                <w:w w:val="100"/>
                <w:sz w:val="24"/>
                <w:szCs w:val="24"/>
              </w:rPr>
            </w:pPr>
          </w:p>
          <w:p w14:paraId="0BB4D2F2" w14:textId="77777777" w:rsidR="00B44894" w:rsidRPr="00F7225D" w:rsidRDefault="00B44894" w:rsidP="00D54A9E">
            <w:pPr>
              <w:pStyle w:val="TXTGrigioRegularCentrato"/>
              <w:widowControl w:val="0"/>
              <w:tabs>
                <w:tab w:val="left" w:pos="5496"/>
              </w:tabs>
              <w:spacing w:after="60"/>
              <w:jc w:val="both"/>
              <w:rPr>
                <w:rStyle w:val="Enfasigrassetto"/>
                <w:rFonts w:asciiTheme="majorHAnsi" w:hAnsiTheme="majorHAnsi" w:cs="Arial"/>
                <w:spacing w:val="0"/>
                <w:w w:val="100"/>
                <w:sz w:val="24"/>
                <w:szCs w:val="24"/>
              </w:rPr>
            </w:pPr>
          </w:p>
        </w:tc>
        <w:tc>
          <w:tcPr>
            <w:tcW w:w="6515" w:type="dxa"/>
          </w:tcPr>
          <w:p w14:paraId="0C6625EA" w14:textId="77777777" w:rsidR="00435232" w:rsidRPr="00F7225D" w:rsidRDefault="00435232" w:rsidP="00435232">
            <w:pPr>
              <w:pStyle w:val="TXTGrigioRegularCentrato"/>
              <w:widowControl w:val="0"/>
              <w:tabs>
                <w:tab w:val="left" w:pos="5496"/>
              </w:tabs>
              <w:spacing w:after="60"/>
              <w:contextualSpacing/>
              <w:jc w:val="both"/>
              <w:rPr>
                <w:rFonts w:asciiTheme="majorHAnsi" w:hAnsiTheme="majorHAnsi" w:cs="Arial"/>
                <w:color w:val="auto"/>
                <w:spacing w:val="0"/>
                <w:w w:val="100"/>
                <w:sz w:val="24"/>
                <w:szCs w:val="24"/>
              </w:rPr>
            </w:pPr>
            <w:r w:rsidRPr="00F7225D">
              <w:rPr>
                <w:rFonts w:asciiTheme="majorHAnsi" w:hAnsiTheme="majorHAnsi" w:cs="Arial"/>
                <w:color w:val="auto"/>
                <w:spacing w:val="0"/>
                <w:w w:val="100"/>
                <w:sz w:val="24"/>
                <w:szCs w:val="24"/>
              </w:rPr>
              <w:t xml:space="preserve">Euro </w:t>
            </w:r>
            <w:r w:rsidRPr="00F7225D">
              <w:rPr>
                <w:rFonts w:asciiTheme="majorHAnsi" w:hAnsiTheme="majorHAnsi" w:cs="Arial"/>
                <w:bCs/>
                <w:sz w:val="24"/>
                <w:szCs w:val="24"/>
              </w:rPr>
              <w:t>[</w:t>
            </w:r>
            <w:r w:rsidRPr="00F7225D">
              <w:rPr>
                <w:rFonts w:ascii="Times New Roman" w:hAnsi="Times New Roman" w:cs="Times New Roman"/>
                <w:bCs/>
                <w:sz w:val="24"/>
                <w:szCs w:val="24"/>
              </w:rPr>
              <w:t>●</w:t>
            </w:r>
            <w:r w:rsidRPr="00F7225D">
              <w:rPr>
                <w:rFonts w:asciiTheme="majorHAnsi" w:hAnsiTheme="majorHAnsi" w:cs="Arial"/>
                <w:bCs/>
                <w:sz w:val="24"/>
                <w:szCs w:val="24"/>
              </w:rPr>
              <w:t>]</w:t>
            </w:r>
            <w:r w:rsidRPr="00F7225D">
              <w:rPr>
                <w:rFonts w:asciiTheme="majorHAnsi" w:hAnsiTheme="majorHAnsi" w:cs="Arial"/>
                <w:color w:val="auto"/>
                <w:spacing w:val="0"/>
                <w:w w:val="100"/>
                <w:sz w:val="24"/>
                <w:szCs w:val="24"/>
              </w:rPr>
              <w:t xml:space="preserve"> </w:t>
            </w:r>
          </w:p>
          <w:p w14:paraId="4947E624" w14:textId="5218FAA4" w:rsidR="00162C28" w:rsidRPr="00F7225D" w:rsidRDefault="00162C28" w:rsidP="00435232">
            <w:pPr>
              <w:pStyle w:val="TXTGrigioRegularCentrato"/>
              <w:widowControl w:val="0"/>
              <w:tabs>
                <w:tab w:val="left" w:pos="5496"/>
              </w:tabs>
              <w:spacing w:after="60"/>
              <w:jc w:val="both"/>
              <w:rPr>
                <w:rStyle w:val="Enfasigrassetto"/>
                <w:rFonts w:asciiTheme="majorHAnsi" w:hAnsiTheme="majorHAnsi" w:cs="Arial"/>
                <w:b w:val="0"/>
                <w:i/>
                <w:color w:val="auto"/>
                <w:spacing w:val="0"/>
                <w:w w:val="100"/>
                <w:sz w:val="24"/>
                <w:szCs w:val="24"/>
              </w:rPr>
            </w:pPr>
            <w:r w:rsidRPr="00F7225D">
              <w:rPr>
                <w:rStyle w:val="Enfasigrassetto"/>
                <w:rFonts w:asciiTheme="majorHAnsi" w:hAnsiTheme="majorHAnsi" w:cs="Arial"/>
                <w:b w:val="0"/>
                <w:color w:val="auto"/>
                <w:spacing w:val="0"/>
                <w:w w:val="100"/>
                <w:sz w:val="24"/>
                <w:szCs w:val="24"/>
              </w:rPr>
              <w:t xml:space="preserve">(importo che l’Ente erogatore </w:t>
            </w:r>
            <w:r w:rsidR="006A2977" w:rsidRPr="00F7225D">
              <w:rPr>
                <w:rStyle w:val="Enfasigrassetto"/>
                <w:rFonts w:asciiTheme="majorHAnsi" w:hAnsiTheme="majorHAnsi" w:cs="Arial"/>
                <w:b w:val="0"/>
                <w:color w:val="auto"/>
                <w:spacing w:val="0"/>
                <w:w w:val="100"/>
                <w:sz w:val="24"/>
                <w:szCs w:val="24"/>
              </w:rPr>
              <w:t xml:space="preserve">detrae </w:t>
            </w:r>
            <w:r w:rsidRPr="00F7225D">
              <w:rPr>
                <w:rStyle w:val="Enfasigrassetto"/>
                <w:rFonts w:asciiTheme="majorHAnsi" w:hAnsiTheme="majorHAnsi" w:cs="Arial"/>
                <w:b w:val="0"/>
                <w:color w:val="auto"/>
                <w:spacing w:val="0"/>
                <w:w w:val="100"/>
                <w:sz w:val="24"/>
                <w:szCs w:val="24"/>
              </w:rPr>
              <w:t>dal TFS</w:t>
            </w:r>
            <w:r w:rsidR="006A2977" w:rsidRPr="00F7225D">
              <w:rPr>
                <w:rStyle w:val="Enfasigrassetto"/>
                <w:rFonts w:asciiTheme="majorHAnsi" w:hAnsiTheme="majorHAnsi" w:cs="Arial"/>
                <w:b w:val="0"/>
                <w:color w:val="auto"/>
                <w:spacing w:val="0"/>
                <w:w w:val="100"/>
                <w:sz w:val="24"/>
                <w:szCs w:val="24"/>
              </w:rPr>
              <w:t>/TFR spettante al Richiedente a seguito della cessazione dal servizio, ai fini del rimborso alla Banca, costituito dalla somma dell’importo erogato e dei relativi interessi</w:t>
            </w:r>
            <w:r w:rsidRPr="00F7225D">
              <w:rPr>
                <w:rStyle w:val="Enfasigrassetto"/>
                <w:rFonts w:asciiTheme="majorHAnsi" w:hAnsiTheme="majorHAnsi" w:cs="Arial"/>
                <w:b w:val="0"/>
                <w:color w:val="auto"/>
                <w:spacing w:val="0"/>
                <w:w w:val="100"/>
                <w:sz w:val="24"/>
                <w:szCs w:val="24"/>
              </w:rPr>
              <w:t>).</w:t>
            </w:r>
            <w:r w:rsidRPr="00F7225D">
              <w:rPr>
                <w:rStyle w:val="Enfasigrassetto"/>
                <w:rFonts w:asciiTheme="majorHAnsi" w:hAnsiTheme="majorHAnsi" w:cs="Arial"/>
                <w:color w:val="auto"/>
                <w:spacing w:val="0"/>
                <w:w w:val="100"/>
                <w:sz w:val="24"/>
                <w:szCs w:val="24"/>
              </w:rPr>
              <w:t xml:space="preserve"> </w:t>
            </w:r>
          </w:p>
          <w:p w14:paraId="1F3083E4" w14:textId="77777777" w:rsidR="008367CD" w:rsidRPr="00F7225D" w:rsidRDefault="008367CD" w:rsidP="005149D0">
            <w:pPr>
              <w:pStyle w:val="TXTGrigioRegularCentrato"/>
              <w:widowControl w:val="0"/>
              <w:tabs>
                <w:tab w:val="left" w:pos="5496"/>
              </w:tabs>
              <w:spacing w:after="60"/>
              <w:contextualSpacing/>
              <w:jc w:val="both"/>
              <w:rPr>
                <w:rFonts w:asciiTheme="majorHAnsi" w:hAnsiTheme="majorHAnsi" w:cs="Arial"/>
                <w:bCs/>
                <w:sz w:val="24"/>
                <w:szCs w:val="24"/>
              </w:rPr>
            </w:pPr>
          </w:p>
          <w:p w14:paraId="7B56DDB4" w14:textId="77777777" w:rsidR="008367CD" w:rsidRPr="00F7225D" w:rsidRDefault="008367CD" w:rsidP="008367CD">
            <w:pPr>
              <w:pStyle w:val="TXTGrigioRegularCentrato"/>
              <w:widowControl w:val="0"/>
              <w:tabs>
                <w:tab w:val="left" w:pos="5496"/>
              </w:tabs>
              <w:spacing w:after="60"/>
              <w:ind w:left="720"/>
              <w:contextualSpacing/>
              <w:jc w:val="both"/>
              <w:rPr>
                <w:rFonts w:asciiTheme="majorHAnsi" w:hAnsiTheme="majorHAnsi" w:cs="Arial"/>
                <w:bCs/>
                <w:sz w:val="24"/>
                <w:szCs w:val="24"/>
              </w:rPr>
            </w:pPr>
          </w:p>
          <w:p w14:paraId="4E8432A2" w14:textId="77777777" w:rsidR="00B44894" w:rsidRPr="00F7225D" w:rsidRDefault="008367CD" w:rsidP="005149D0">
            <w:pPr>
              <w:pStyle w:val="TXTGrigioRegularCentrato"/>
              <w:widowControl w:val="0"/>
              <w:tabs>
                <w:tab w:val="left" w:pos="5496"/>
              </w:tabs>
              <w:spacing w:after="60"/>
              <w:contextualSpacing/>
              <w:jc w:val="both"/>
              <w:rPr>
                <w:rStyle w:val="Enfasigrassetto"/>
                <w:rFonts w:asciiTheme="majorHAnsi" w:hAnsiTheme="majorHAnsi" w:cs="Arial"/>
                <w:color w:val="auto"/>
                <w:spacing w:val="0"/>
                <w:w w:val="100"/>
                <w:sz w:val="24"/>
                <w:szCs w:val="24"/>
              </w:rPr>
            </w:pPr>
            <w:r w:rsidRPr="00F7225D">
              <w:rPr>
                <w:rFonts w:asciiTheme="majorHAnsi" w:hAnsiTheme="majorHAnsi" w:cs="Arial"/>
                <w:bCs/>
                <w:sz w:val="24"/>
                <w:szCs w:val="24"/>
              </w:rPr>
              <w:t xml:space="preserve"> </w:t>
            </w:r>
          </w:p>
        </w:tc>
        <w:tc>
          <w:tcPr>
            <w:tcW w:w="6531" w:type="dxa"/>
          </w:tcPr>
          <w:p w14:paraId="40974E96" w14:textId="77777777" w:rsidR="009D4FFE" w:rsidRPr="00F7225D" w:rsidRDefault="009D4FFE" w:rsidP="009D4FFE">
            <w:pPr>
              <w:pStyle w:val="TXTGrigioRegularCentrato"/>
              <w:widowControl w:val="0"/>
              <w:tabs>
                <w:tab w:val="left" w:pos="5496"/>
              </w:tabs>
              <w:spacing w:after="60"/>
              <w:contextualSpacing/>
              <w:jc w:val="both"/>
              <w:rPr>
                <w:rFonts w:asciiTheme="majorHAnsi" w:hAnsiTheme="majorHAnsi" w:cs="Arial"/>
                <w:color w:val="auto"/>
                <w:spacing w:val="0"/>
                <w:w w:val="100"/>
                <w:sz w:val="24"/>
                <w:szCs w:val="24"/>
              </w:rPr>
            </w:pPr>
          </w:p>
        </w:tc>
      </w:tr>
      <w:tr w:rsidR="00C07D9C" w:rsidRPr="00F7225D" w14:paraId="6D4C3681" w14:textId="77777777" w:rsidTr="008F2A8A">
        <w:trPr>
          <w:trHeight w:val="148"/>
        </w:trPr>
        <w:tc>
          <w:tcPr>
            <w:tcW w:w="3799" w:type="dxa"/>
          </w:tcPr>
          <w:p w14:paraId="541F6129" w14:textId="24766F8C" w:rsidR="008367CD" w:rsidRPr="00F7225D" w:rsidRDefault="00C07D9C" w:rsidP="00C07D9C">
            <w:pPr>
              <w:pStyle w:val="TXTGrigioRegularCentrato"/>
              <w:widowControl w:val="0"/>
              <w:tabs>
                <w:tab w:val="left" w:pos="5496"/>
              </w:tabs>
              <w:spacing w:after="60"/>
              <w:jc w:val="both"/>
              <w:rPr>
                <w:rStyle w:val="Enfasigrassetto"/>
                <w:rFonts w:asciiTheme="majorHAnsi" w:hAnsiTheme="majorHAnsi" w:cs="Arial"/>
                <w:color w:val="auto"/>
                <w:spacing w:val="0"/>
                <w:w w:val="100"/>
                <w:sz w:val="24"/>
                <w:szCs w:val="24"/>
              </w:rPr>
            </w:pPr>
            <w:r w:rsidRPr="00F7225D">
              <w:rPr>
                <w:rStyle w:val="Enfasigrassetto"/>
                <w:rFonts w:asciiTheme="majorHAnsi" w:hAnsiTheme="majorHAnsi" w:cs="Arial"/>
                <w:color w:val="auto"/>
                <w:spacing w:val="0"/>
                <w:w w:val="100"/>
                <w:sz w:val="24"/>
                <w:szCs w:val="24"/>
              </w:rPr>
              <w:t xml:space="preserve">Importo </w:t>
            </w:r>
            <w:r w:rsidR="006F6243" w:rsidRPr="00F7225D">
              <w:rPr>
                <w:rStyle w:val="Enfasigrassetto"/>
                <w:rFonts w:asciiTheme="majorHAnsi" w:hAnsiTheme="majorHAnsi" w:cs="Arial"/>
                <w:color w:val="auto"/>
                <w:spacing w:val="0"/>
                <w:w w:val="100"/>
                <w:sz w:val="24"/>
                <w:szCs w:val="24"/>
              </w:rPr>
              <w:t>erogato</w:t>
            </w:r>
          </w:p>
          <w:p w14:paraId="52DF439A" w14:textId="481A1923" w:rsidR="00C07D9C" w:rsidRPr="00F7225D" w:rsidRDefault="008367CD" w:rsidP="00C07D9C">
            <w:pPr>
              <w:pStyle w:val="TXTGrigioRegularCentrato"/>
              <w:widowControl w:val="0"/>
              <w:tabs>
                <w:tab w:val="left" w:pos="5496"/>
              </w:tabs>
              <w:spacing w:after="60"/>
              <w:jc w:val="both"/>
              <w:rPr>
                <w:rStyle w:val="Enfasigrassetto"/>
                <w:rFonts w:asciiTheme="majorHAnsi" w:hAnsiTheme="majorHAnsi" w:cs="Arial"/>
                <w:color w:val="auto"/>
                <w:spacing w:val="0"/>
                <w:w w:val="100"/>
                <w:sz w:val="24"/>
                <w:szCs w:val="24"/>
              </w:rPr>
            </w:pPr>
            <w:r w:rsidRPr="00F7225D">
              <w:rPr>
                <w:rStyle w:val="Enfasigrassetto"/>
                <w:rFonts w:asciiTheme="majorHAnsi" w:hAnsiTheme="majorHAnsi" w:cs="Arial"/>
                <w:b w:val="0"/>
                <w:color w:val="auto"/>
                <w:spacing w:val="0"/>
                <w:w w:val="100"/>
                <w:sz w:val="24"/>
                <w:szCs w:val="24"/>
              </w:rPr>
              <w:t>(</w:t>
            </w:r>
            <w:r w:rsidR="006621D7" w:rsidRPr="00F7225D">
              <w:rPr>
                <w:rStyle w:val="Enfasigrassetto"/>
                <w:rFonts w:asciiTheme="majorHAnsi" w:hAnsiTheme="majorHAnsi" w:cs="Arial"/>
                <w:b w:val="0"/>
                <w:color w:val="auto"/>
                <w:spacing w:val="0"/>
                <w:w w:val="100"/>
                <w:sz w:val="24"/>
                <w:szCs w:val="24"/>
              </w:rPr>
              <w:t>nei limiti dell’importo cedibile</w:t>
            </w:r>
            <w:r w:rsidRPr="00F7225D">
              <w:rPr>
                <w:rStyle w:val="Enfasigrassetto"/>
                <w:rFonts w:asciiTheme="majorHAnsi" w:hAnsiTheme="majorHAnsi" w:cs="Arial"/>
                <w:b w:val="0"/>
                <w:color w:val="auto"/>
                <w:spacing w:val="0"/>
                <w:w w:val="100"/>
                <w:sz w:val="24"/>
                <w:szCs w:val="24"/>
              </w:rPr>
              <w:t xml:space="preserve">) </w:t>
            </w:r>
            <w:r w:rsidR="00C07D9C" w:rsidRPr="00F7225D">
              <w:rPr>
                <w:rStyle w:val="Enfasigrassetto"/>
                <w:rFonts w:asciiTheme="majorHAnsi" w:hAnsiTheme="majorHAnsi" w:cs="Arial"/>
                <w:color w:val="auto"/>
                <w:spacing w:val="0"/>
                <w:w w:val="100"/>
                <w:sz w:val="24"/>
                <w:szCs w:val="24"/>
              </w:rPr>
              <w:t xml:space="preserve"> </w:t>
            </w:r>
          </w:p>
        </w:tc>
        <w:tc>
          <w:tcPr>
            <w:tcW w:w="6515" w:type="dxa"/>
          </w:tcPr>
          <w:p w14:paraId="71FABE93" w14:textId="77777777" w:rsidR="00F7225D" w:rsidRDefault="008367CD" w:rsidP="008367CD">
            <w:pPr>
              <w:pStyle w:val="TXTGrigioRegularCentrato"/>
              <w:widowControl w:val="0"/>
              <w:tabs>
                <w:tab w:val="left" w:pos="5496"/>
              </w:tabs>
              <w:spacing w:after="60"/>
              <w:contextualSpacing/>
              <w:jc w:val="both"/>
              <w:rPr>
                <w:rFonts w:asciiTheme="majorHAnsi" w:hAnsiTheme="majorHAnsi" w:cs="Arial"/>
                <w:color w:val="auto"/>
                <w:spacing w:val="0"/>
                <w:w w:val="100"/>
                <w:sz w:val="24"/>
                <w:szCs w:val="24"/>
              </w:rPr>
            </w:pPr>
            <w:r w:rsidRPr="00F7225D">
              <w:rPr>
                <w:rFonts w:asciiTheme="majorHAnsi" w:hAnsiTheme="majorHAnsi" w:cs="Arial"/>
                <w:color w:val="auto"/>
                <w:spacing w:val="0"/>
                <w:w w:val="100"/>
                <w:sz w:val="24"/>
                <w:szCs w:val="24"/>
              </w:rPr>
              <w:t xml:space="preserve">Euro </w:t>
            </w:r>
            <w:r w:rsidRPr="00F7225D">
              <w:rPr>
                <w:rFonts w:asciiTheme="majorHAnsi" w:hAnsiTheme="majorHAnsi" w:cs="Arial"/>
                <w:bCs/>
                <w:sz w:val="24"/>
                <w:szCs w:val="24"/>
              </w:rPr>
              <w:t>[</w:t>
            </w:r>
            <w:r w:rsidRPr="00F7225D">
              <w:rPr>
                <w:rFonts w:ascii="Times New Roman" w:hAnsi="Times New Roman" w:cs="Times New Roman"/>
                <w:bCs/>
                <w:sz w:val="24"/>
                <w:szCs w:val="24"/>
              </w:rPr>
              <w:t>●</w:t>
            </w:r>
            <w:r w:rsidRPr="00F7225D">
              <w:rPr>
                <w:rFonts w:asciiTheme="majorHAnsi" w:hAnsiTheme="majorHAnsi" w:cs="Arial"/>
                <w:bCs/>
                <w:sz w:val="24"/>
                <w:szCs w:val="24"/>
              </w:rPr>
              <w:t>]</w:t>
            </w:r>
            <w:r w:rsidRPr="00F7225D">
              <w:rPr>
                <w:rFonts w:asciiTheme="majorHAnsi" w:hAnsiTheme="majorHAnsi" w:cs="Arial"/>
                <w:color w:val="auto"/>
                <w:spacing w:val="0"/>
                <w:w w:val="100"/>
                <w:sz w:val="24"/>
                <w:szCs w:val="24"/>
              </w:rPr>
              <w:t xml:space="preserve"> </w:t>
            </w:r>
          </w:p>
          <w:p w14:paraId="5A313F63" w14:textId="3B6E07C3" w:rsidR="00C86F0D" w:rsidRPr="00F7225D" w:rsidRDefault="008367CD" w:rsidP="008367CD">
            <w:pPr>
              <w:pStyle w:val="TXTGrigioRegularCentrato"/>
              <w:widowControl w:val="0"/>
              <w:tabs>
                <w:tab w:val="left" w:pos="5496"/>
              </w:tabs>
              <w:spacing w:after="60"/>
              <w:contextualSpacing/>
              <w:jc w:val="both"/>
              <w:rPr>
                <w:rFonts w:asciiTheme="majorHAnsi" w:hAnsiTheme="majorHAnsi" w:cs="Arial"/>
                <w:color w:val="auto"/>
                <w:spacing w:val="0"/>
                <w:w w:val="100"/>
                <w:sz w:val="24"/>
                <w:szCs w:val="24"/>
              </w:rPr>
            </w:pPr>
            <w:r w:rsidRPr="00F7225D">
              <w:rPr>
                <w:rFonts w:asciiTheme="majorHAnsi" w:hAnsiTheme="majorHAnsi" w:cs="Arial"/>
                <w:color w:val="auto"/>
                <w:spacing w:val="0"/>
                <w:w w:val="100"/>
                <w:sz w:val="24"/>
                <w:szCs w:val="24"/>
              </w:rPr>
              <w:t>(</w:t>
            </w:r>
            <w:r w:rsidR="0044002B" w:rsidRPr="00F7225D">
              <w:rPr>
                <w:rFonts w:asciiTheme="majorHAnsi" w:hAnsiTheme="majorHAnsi" w:cs="Arial"/>
                <w:color w:val="auto"/>
                <w:spacing w:val="0"/>
                <w:w w:val="100"/>
                <w:sz w:val="24"/>
                <w:szCs w:val="24"/>
              </w:rPr>
              <w:t xml:space="preserve">l’importo corrisposto dalla Banca al </w:t>
            </w:r>
            <w:r w:rsidR="006A2977" w:rsidRPr="00F7225D">
              <w:rPr>
                <w:rFonts w:asciiTheme="majorHAnsi" w:hAnsiTheme="majorHAnsi" w:cs="Arial"/>
                <w:color w:val="auto"/>
                <w:spacing w:val="0"/>
                <w:w w:val="100"/>
                <w:sz w:val="24"/>
                <w:szCs w:val="24"/>
              </w:rPr>
              <w:t>S</w:t>
            </w:r>
            <w:r w:rsidR="0044002B" w:rsidRPr="00F7225D">
              <w:rPr>
                <w:rFonts w:asciiTheme="majorHAnsi" w:hAnsiTheme="majorHAnsi" w:cs="Arial"/>
                <w:color w:val="auto"/>
                <w:spacing w:val="0"/>
                <w:w w:val="100"/>
                <w:sz w:val="24"/>
                <w:szCs w:val="24"/>
              </w:rPr>
              <w:t>oggetto finanziato</w:t>
            </w:r>
            <w:r w:rsidR="00A559CB" w:rsidRPr="00F7225D">
              <w:rPr>
                <w:rFonts w:asciiTheme="majorHAnsi" w:hAnsiTheme="majorHAnsi" w:cs="Arial"/>
                <w:color w:val="auto"/>
                <w:spacing w:val="0"/>
                <w:w w:val="100"/>
                <w:sz w:val="24"/>
                <w:szCs w:val="24"/>
              </w:rPr>
              <w:t xml:space="preserve">, pari </w:t>
            </w:r>
            <w:r w:rsidR="006A2977" w:rsidRPr="00F7225D">
              <w:rPr>
                <w:rFonts w:asciiTheme="majorHAnsi" w:hAnsiTheme="majorHAnsi" w:cs="Arial"/>
                <w:color w:val="auto"/>
                <w:spacing w:val="0"/>
                <w:w w:val="100"/>
                <w:sz w:val="24"/>
                <w:szCs w:val="24"/>
              </w:rPr>
              <w:t>o inferiore alla misura stabilità dall’art. 23, comma 5 del Decreto Legge al netto degli interessi</w:t>
            </w:r>
            <w:r w:rsidR="00C953C0" w:rsidRPr="00F7225D">
              <w:rPr>
                <w:rFonts w:asciiTheme="majorHAnsi" w:hAnsiTheme="majorHAnsi" w:cs="Arial"/>
                <w:color w:val="auto"/>
                <w:spacing w:val="0"/>
                <w:w w:val="100"/>
                <w:sz w:val="24"/>
                <w:szCs w:val="24"/>
              </w:rPr>
              <w:t>)</w:t>
            </w:r>
          </w:p>
          <w:p w14:paraId="2E59AE01" w14:textId="77777777" w:rsidR="00C86F0D" w:rsidRPr="00F7225D" w:rsidRDefault="00C86F0D" w:rsidP="008367CD">
            <w:pPr>
              <w:pStyle w:val="TXTGrigioRegularCentrato"/>
              <w:widowControl w:val="0"/>
              <w:tabs>
                <w:tab w:val="left" w:pos="5496"/>
              </w:tabs>
              <w:spacing w:after="60"/>
              <w:contextualSpacing/>
              <w:jc w:val="both"/>
              <w:rPr>
                <w:rFonts w:asciiTheme="majorHAnsi" w:hAnsiTheme="majorHAnsi" w:cs="Arial"/>
                <w:color w:val="auto"/>
                <w:spacing w:val="0"/>
                <w:w w:val="100"/>
                <w:sz w:val="24"/>
                <w:szCs w:val="24"/>
              </w:rPr>
            </w:pPr>
          </w:p>
          <w:p w14:paraId="78576DD2" w14:textId="77777777" w:rsidR="00405F83" w:rsidRPr="00F7225D" w:rsidRDefault="00405F83" w:rsidP="00FD5C09">
            <w:pPr>
              <w:pStyle w:val="TXTGrigioRegularCentrato"/>
              <w:widowControl w:val="0"/>
              <w:tabs>
                <w:tab w:val="left" w:pos="5496"/>
              </w:tabs>
              <w:spacing w:after="60"/>
              <w:ind w:left="360"/>
              <w:contextualSpacing/>
              <w:jc w:val="both"/>
              <w:rPr>
                <w:rFonts w:asciiTheme="majorHAnsi" w:hAnsiTheme="majorHAnsi" w:cs="Arial"/>
                <w:color w:val="auto"/>
                <w:spacing w:val="0"/>
                <w:w w:val="100"/>
                <w:sz w:val="24"/>
                <w:szCs w:val="24"/>
              </w:rPr>
            </w:pPr>
          </w:p>
        </w:tc>
        <w:tc>
          <w:tcPr>
            <w:tcW w:w="6531" w:type="dxa"/>
          </w:tcPr>
          <w:p w14:paraId="4D1D04C1" w14:textId="77777777" w:rsidR="00C07D9C" w:rsidRPr="00F7225D" w:rsidRDefault="00C07D9C" w:rsidP="00C07D9C">
            <w:pPr>
              <w:pStyle w:val="TXTGrigioRegularCentrato"/>
              <w:widowControl w:val="0"/>
              <w:tabs>
                <w:tab w:val="left" w:pos="5496"/>
              </w:tabs>
              <w:spacing w:after="60"/>
              <w:contextualSpacing/>
              <w:jc w:val="both"/>
              <w:rPr>
                <w:rFonts w:asciiTheme="majorHAnsi" w:hAnsiTheme="majorHAnsi" w:cs="Arial"/>
                <w:color w:val="auto"/>
                <w:spacing w:val="0"/>
                <w:w w:val="100"/>
                <w:sz w:val="24"/>
                <w:szCs w:val="24"/>
              </w:rPr>
            </w:pPr>
          </w:p>
        </w:tc>
      </w:tr>
      <w:tr w:rsidR="00C07D9C" w:rsidRPr="00F7225D" w14:paraId="6E7A17ED" w14:textId="77777777" w:rsidTr="008F2A8A">
        <w:trPr>
          <w:trHeight w:val="148"/>
        </w:trPr>
        <w:tc>
          <w:tcPr>
            <w:tcW w:w="3799" w:type="dxa"/>
          </w:tcPr>
          <w:p w14:paraId="1FD3DD44" w14:textId="5927A68B" w:rsidR="00D93112" w:rsidRPr="00F7225D" w:rsidRDefault="00C07D9C" w:rsidP="00C07D9C">
            <w:pPr>
              <w:pStyle w:val="TXTGrigioRegularCentrato"/>
              <w:widowControl w:val="0"/>
              <w:tabs>
                <w:tab w:val="left" w:pos="5496"/>
              </w:tabs>
              <w:spacing w:after="60"/>
              <w:jc w:val="both"/>
              <w:rPr>
                <w:rStyle w:val="Enfasigrassetto"/>
                <w:rFonts w:asciiTheme="majorHAnsi" w:hAnsiTheme="majorHAnsi" w:cs="Arial"/>
                <w:color w:val="auto"/>
                <w:spacing w:val="0"/>
                <w:w w:val="100"/>
                <w:sz w:val="24"/>
                <w:szCs w:val="24"/>
              </w:rPr>
            </w:pPr>
            <w:r w:rsidRPr="00F7225D">
              <w:rPr>
                <w:rFonts w:asciiTheme="majorHAnsi" w:hAnsiTheme="majorHAnsi" w:cs="Arial"/>
                <w:b/>
                <w:color w:val="auto"/>
                <w:sz w:val="24"/>
                <w:szCs w:val="24"/>
              </w:rPr>
              <w:t xml:space="preserve">TASSO ANNUO EFFETTIVO GLOBALE (T.A.E.G.) </w:t>
            </w:r>
          </w:p>
        </w:tc>
        <w:tc>
          <w:tcPr>
            <w:tcW w:w="6515" w:type="dxa"/>
          </w:tcPr>
          <w:p w14:paraId="7461AC0B" w14:textId="77777777" w:rsidR="0010264F" w:rsidRPr="00F7225D" w:rsidRDefault="00C07D9C" w:rsidP="002D189E">
            <w:pPr>
              <w:jc w:val="both"/>
              <w:rPr>
                <w:rFonts w:asciiTheme="majorHAnsi" w:hAnsiTheme="majorHAnsi" w:cs="Arial"/>
              </w:rPr>
            </w:pPr>
            <w:r w:rsidRPr="00F7225D">
              <w:rPr>
                <w:rFonts w:asciiTheme="majorHAnsi" w:hAnsiTheme="majorHAnsi" w:cs="Arial"/>
                <w:bCs/>
              </w:rPr>
              <w:t>[</w:t>
            </w:r>
            <w:r w:rsidRPr="00F7225D">
              <w:rPr>
                <w:rFonts w:ascii="Times New Roman" w:hAnsi="Times New Roman" w:cs="Times New Roman"/>
                <w:bCs/>
              </w:rPr>
              <w:t>●</w:t>
            </w:r>
            <w:r w:rsidRPr="00F7225D">
              <w:rPr>
                <w:rFonts w:asciiTheme="majorHAnsi" w:hAnsiTheme="majorHAnsi" w:cs="Arial"/>
                <w:bCs/>
              </w:rPr>
              <w:t xml:space="preserve">] </w:t>
            </w:r>
            <w:r w:rsidRPr="00F7225D">
              <w:rPr>
                <w:rFonts w:asciiTheme="majorHAnsi" w:hAnsiTheme="majorHAnsi" w:cs="Arial"/>
              </w:rPr>
              <w:t>%</w:t>
            </w:r>
            <w:r w:rsidR="005149D0" w:rsidRPr="00F7225D">
              <w:rPr>
                <w:rFonts w:asciiTheme="majorHAnsi" w:hAnsiTheme="majorHAnsi" w:cs="Arial"/>
              </w:rPr>
              <w:t xml:space="preserve">          </w:t>
            </w:r>
          </w:p>
          <w:p w14:paraId="6B01E3EE" w14:textId="77777777" w:rsidR="0010264F" w:rsidRPr="00F7225D" w:rsidRDefault="0010264F" w:rsidP="002D189E">
            <w:pPr>
              <w:jc w:val="both"/>
              <w:rPr>
                <w:rFonts w:asciiTheme="majorHAnsi" w:hAnsiTheme="majorHAnsi" w:cs="Arial"/>
              </w:rPr>
            </w:pPr>
          </w:p>
          <w:p w14:paraId="783F89D0" w14:textId="77777777" w:rsidR="0010264F" w:rsidRPr="00F7225D" w:rsidRDefault="0010264F" w:rsidP="002D189E">
            <w:pPr>
              <w:jc w:val="both"/>
              <w:rPr>
                <w:rFonts w:asciiTheme="majorHAnsi" w:hAnsiTheme="majorHAnsi" w:cs="Arial"/>
              </w:rPr>
            </w:pPr>
          </w:p>
          <w:p w14:paraId="1DDC2A7C" w14:textId="469FC94B" w:rsidR="00C07D9C" w:rsidRPr="00F7225D" w:rsidRDefault="0010264F" w:rsidP="00F7225D">
            <w:pPr>
              <w:jc w:val="both"/>
              <w:rPr>
                <w:rFonts w:asciiTheme="majorHAnsi" w:hAnsiTheme="majorHAnsi" w:cs="Arial"/>
              </w:rPr>
            </w:pPr>
            <w:r w:rsidRPr="00F7225D">
              <w:rPr>
                <w:rFonts w:asciiTheme="majorHAnsi" w:eastAsia="Calibri" w:hAnsiTheme="majorHAnsi" w:cs="Times New Roman"/>
              </w:rPr>
              <w:t>Il tasso d’interesse non potrà comunque essere inferiore a</w:t>
            </w:r>
            <w:r w:rsidR="00F7225D">
              <w:rPr>
                <w:rFonts w:asciiTheme="majorHAnsi" w:eastAsia="Calibri" w:hAnsiTheme="majorHAnsi" w:cs="Times New Roman"/>
              </w:rPr>
              <w:t xml:space="preserve"> __________</w:t>
            </w:r>
            <w:r w:rsidRPr="00F7225D">
              <w:rPr>
                <w:rFonts w:asciiTheme="majorHAnsi" w:eastAsia="Calibri" w:hAnsiTheme="majorHAnsi" w:cs="Times New Roman"/>
              </w:rPr>
              <w:t>%</w:t>
            </w:r>
            <w:r w:rsidR="00AA043B" w:rsidRPr="00F7225D">
              <w:rPr>
                <w:rFonts w:asciiTheme="majorHAnsi" w:hAnsiTheme="majorHAnsi" w:cs="Arial"/>
              </w:rPr>
              <w:t xml:space="preserve">          </w:t>
            </w:r>
          </w:p>
        </w:tc>
        <w:tc>
          <w:tcPr>
            <w:tcW w:w="6531" w:type="dxa"/>
          </w:tcPr>
          <w:p w14:paraId="2256940A" w14:textId="77777777" w:rsidR="00C07D9C" w:rsidRPr="00F7225D" w:rsidRDefault="00C07D9C" w:rsidP="00C07D9C">
            <w:pPr>
              <w:pStyle w:val="TXTGrigioRegularCentrato"/>
              <w:widowControl w:val="0"/>
              <w:tabs>
                <w:tab w:val="left" w:pos="5496"/>
              </w:tabs>
              <w:spacing w:after="60"/>
              <w:contextualSpacing/>
              <w:jc w:val="both"/>
              <w:rPr>
                <w:rFonts w:asciiTheme="majorHAnsi" w:hAnsiTheme="majorHAnsi" w:cs="Arial"/>
                <w:color w:val="auto"/>
                <w:spacing w:val="0"/>
                <w:w w:val="100"/>
                <w:sz w:val="24"/>
                <w:szCs w:val="24"/>
              </w:rPr>
            </w:pPr>
          </w:p>
        </w:tc>
      </w:tr>
      <w:tr w:rsidR="00B076FD" w:rsidRPr="00F7225D" w14:paraId="01559B06" w14:textId="77777777" w:rsidTr="008F2A8A">
        <w:trPr>
          <w:trHeight w:val="148"/>
        </w:trPr>
        <w:tc>
          <w:tcPr>
            <w:tcW w:w="3799" w:type="dxa"/>
          </w:tcPr>
          <w:p w14:paraId="43A13068" w14:textId="77777777" w:rsidR="00B076FD" w:rsidRPr="00F7225D" w:rsidRDefault="00B076FD" w:rsidP="00C07D9C">
            <w:pPr>
              <w:pStyle w:val="TXTGrigioRegularCentrato"/>
              <w:widowControl w:val="0"/>
              <w:tabs>
                <w:tab w:val="left" w:pos="5496"/>
              </w:tabs>
              <w:spacing w:after="60"/>
              <w:jc w:val="both"/>
              <w:rPr>
                <w:rFonts w:asciiTheme="majorHAnsi" w:hAnsiTheme="majorHAnsi" w:cs="Arial"/>
                <w:b/>
                <w:color w:val="auto"/>
                <w:sz w:val="24"/>
                <w:szCs w:val="24"/>
              </w:rPr>
            </w:pPr>
          </w:p>
        </w:tc>
        <w:tc>
          <w:tcPr>
            <w:tcW w:w="6515" w:type="dxa"/>
          </w:tcPr>
          <w:p w14:paraId="19CAD522" w14:textId="77777777" w:rsidR="00B076FD" w:rsidRPr="00F7225D" w:rsidRDefault="00B076FD" w:rsidP="002D189E">
            <w:pPr>
              <w:jc w:val="both"/>
              <w:rPr>
                <w:rFonts w:asciiTheme="majorHAnsi" w:hAnsiTheme="majorHAnsi" w:cs="Arial"/>
                <w:bCs/>
              </w:rPr>
            </w:pPr>
          </w:p>
        </w:tc>
        <w:tc>
          <w:tcPr>
            <w:tcW w:w="6531" w:type="dxa"/>
          </w:tcPr>
          <w:p w14:paraId="155F3A8B" w14:textId="77777777" w:rsidR="00B076FD" w:rsidRPr="00F7225D" w:rsidRDefault="00B076FD" w:rsidP="00C07D9C">
            <w:pPr>
              <w:pStyle w:val="TXTGrigioRegularCentrato"/>
              <w:widowControl w:val="0"/>
              <w:tabs>
                <w:tab w:val="left" w:pos="5496"/>
              </w:tabs>
              <w:spacing w:after="60"/>
              <w:contextualSpacing/>
              <w:jc w:val="both"/>
              <w:rPr>
                <w:rFonts w:asciiTheme="majorHAnsi" w:hAnsiTheme="majorHAnsi" w:cs="Arial"/>
                <w:color w:val="auto"/>
                <w:spacing w:val="0"/>
                <w:w w:val="100"/>
                <w:sz w:val="24"/>
                <w:szCs w:val="24"/>
              </w:rPr>
            </w:pPr>
          </w:p>
        </w:tc>
      </w:tr>
      <w:tr w:rsidR="003200B1" w:rsidRPr="00F7225D" w14:paraId="25BCC2F3" w14:textId="77777777" w:rsidTr="008F2A8A">
        <w:trPr>
          <w:trHeight w:val="148"/>
        </w:trPr>
        <w:tc>
          <w:tcPr>
            <w:tcW w:w="3799" w:type="dxa"/>
          </w:tcPr>
          <w:p w14:paraId="5CF4C633" w14:textId="542BB34E" w:rsidR="003200B1" w:rsidRPr="00F7225D" w:rsidRDefault="003200B1" w:rsidP="00C07D9C">
            <w:pPr>
              <w:pStyle w:val="TXTGrigioRegularCentrato"/>
              <w:widowControl w:val="0"/>
              <w:tabs>
                <w:tab w:val="left" w:pos="5496"/>
              </w:tabs>
              <w:spacing w:after="60"/>
              <w:jc w:val="both"/>
              <w:rPr>
                <w:rFonts w:asciiTheme="majorHAnsi" w:hAnsiTheme="majorHAnsi" w:cs="Arial"/>
                <w:b/>
                <w:color w:val="auto"/>
                <w:sz w:val="24"/>
                <w:szCs w:val="24"/>
              </w:rPr>
            </w:pPr>
            <w:r w:rsidRPr="00F7225D">
              <w:rPr>
                <w:rFonts w:asciiTheme="majorHAnsi" w:hAnsiTheme="majorHAnsi" w:cs="Arial"/>
                <w:b/>
                <w:color w:val="auto"/>
                <w:sz w:val="24"/>
                <w:szCs w:val="24"/>
              </w:rPr>
              <w:t xml:space="preserve">Durata - </w:t>
            </w:r>
          </w:p>
          <w:p w14:paraId="356469F8" w14:textId="77777777" w:rsidR="003200B1" w:rsidRPr="00F7225D" w:rsidRDefault="003200B1" w:rsidP="00C07D9C">
            <w:pPr>
              <w:pStyle w:val="TXTGrigioRegularCentrato"/>
              <w:widowControl w:val="0"/>
              <w:tabs>
                <w:tab w:val="left" w:pos="5496"/>
              </w:tabs>
              <w:spacing w:after="60"/>
              <w:jc w:val="both"/>
              <w:rPr>
                <w:rFonts w:asciiTheme="majorHAnsi" w:hAnsiTheme="majorHAnsi" w:cs="Arial"/>
                <w:b/>
                <w:color w:val="auto"/>
                <w:sz w:val="24"/>
                <w:szCs w:val="24"/>
              </w:rPr>
            </w:pPr>
          </w:p>
        </w:tc>
        <w:tc>
          <w:tcPr>
            <w:tcW w:w="6515" w:type="dxa"/>
          </w:tcPr>
          <w:p w14:paraId="6A2CBB6C" w14:textId="1C8F2363" w:rsidR="003200B1" w:rsidRPr="00F7225D" w:rsidRDefault="003200B1" w:rsidP="002D189E">
            <w:pPr>
              <w:jc w:val="both"/>
              <w:rPr>
                <w:rFonts w:asciiTheme="majorHAnsi" w:hAnsiTheme="majorHAnsi" w:cs="Arial"/>
                <w:bCs/>
              </w:rPr>
            </w:pPr>
            <w:r w:rsidRPr="00F7225D">
              <w:rPr>
                <w:rFonts w:asciiTheme="majorHAnsi" w:hAnsiTheme="majorHAnsi" w:cs="Arial"/>
                <w:bCs/>
              </w:rPr>
              <w:t>[</w:t>
            </w:r>
            <w:r w:rsidRPr="00F7225D">
              <w:rPr>
                <w:rFonts w:ascii="Times New Roman" w:hAnsi="Times New Roman" w:cs="Times New Roman"/>
                <w:bCs/>
              </w:rPr>
              <w:t>●</w:t>
            </w:r>
            <w:r w:rsidRPr="00F7225D">
              <w:rPr>
                <w:rFonts w:asciiTheme="majorHAnsi" w:hAnsiTheme="majorHAnsi" w:cs="Arial"/>
                <w:bCs/>
              </w:rPr>
              <w:t>] mesi</w:t>
            </w:r>
            <w:r w:rsidR="00EF5512" w:rsidRPr="00F7225D">
              <w:rPr>
                <w:rFonts w:asciiTheme="majorHAnsi" w:hAnsiTheme="majorHAnsi" w:cs="Arial"/>
                <w:bCs/>
              </w:rPr>
              <w:t>/giorni</w:t>
            </w:r>
            <w:r w:rsidR="00954281" w:rsidRPr="00F7225D">
              <w:rPr>
                <w:rFonts w:asciiTheme="majorHAnsi" w:hAnsiTheme="majorHAnsi" w:cs="Arial"/>
                <w:bCs/>
              </w:rPr>
              <w:t xml:space="preserve">         </w:t>
            </w:r>
          </w:p>
          <w:p w14:paraId="4930D79E" w14:textId="795D125E" w:rsidR="005254A2" w:rsidRPr="00F7225D" w:rsidRDefault="005254A2" w:rsidP="002D189E">
            <w:pPr>
              <w:jc w:val="both"/>
              <w:rPr>
                <w:rFonts w:asciiTheme="majorHAnsi" w:hAnsiTheme="majorHAnsi" w:cs="Arial"/>
                <w:bCs/>
              </w:rPr>
            </w:pPr>
            <w:r w:rsidRPr="00F7225D">
              <w:rPr>
                <w:rFonts w:asciiTheme="majorHAnsi" w:hAnsiTheme="majorHAnsi" w:cs="Arial"/>
                <w:bCs/>
              </w:rPr>
              <w:t xml:space="preserve">Date </w:t>
            </w:r>
            <w:r w:rsidR="00EF5512" w:rsidRPr="00F7225D">
              <w:rPr>
                <w:rFonts w:asciiTheme="majorHAnsi" w:hAnsiTheme="majorHAnsi" w:cs="Arial"/>
                <w:bCs/>
              </w:rPr>
              <w:t xml:space="preserve">ultime </w:t>
            </w:r>
            <w:r w:rsidRPr="00F7225D">
              <w:rPr>
                <w:rFonts w:asciiTheme="majorHAnsi" w:hAnsiTheme="majorHAnsi" w:cs="Arial"/>
                <w:bCs/>
              </w:rPr>
              <w:t>di rimborso delle singole quote di TFS</w:t>
            </w:r>
            <w:r w:rsidR="00B97581" w:rsidRPr="00F7225D">
              <w:rPr>
                <w:rFonts w:asciiTheme="majorHAnsi" w:hAnsiTheme="majorHAnsi" w:cs="Arial"/>
                <w:bCs/>
              </w:rPr>
              <w:t>/TFR</w:t>
            </w:r>
          </w:p>
          <w:p w14:paraId="509305B0" w14:textId="77777777" w:rsidR="005254A2" w:rsidRPr="00F7225D" w:rsidRDefault="005254A2" w:rsidP="002D189E">
            <w:pPr>
              <w:jc w:val="both"/>
              <w:rPr>
                <w:rFonts w:asciiTheme="majorHAnsi" w:hAnsiTheme="majorHAnsi" w:cs="Arial"/>
                <w:bCs/>
              </w:rPr>
            </w:pPr>
          </w:p>
          <w:p w14:paraId="54D4FC65" w14:textId="77777777" w:rsidR="005254A2" w:rsidRPr="00F7225D" w:rsidRDefault="005254A2" w:rsidP="002D189E">
            <w:pPr>
              <w:jc w:val="both"/>
              <w:rPr>
                <w:rFonts w:asciiTheme="majorHAnsi" w:hAnsiTheme="majorHAnsi" w:cs="Arial"/>
                <w:bCs/>
              </w:rPr>
            </w:pPr>
          </w:p>
          <w:p w14:paraId="684227F5" w14:textId="334E1053" w:rsidR="005254A2" w:rsidRPr="00F7225D" w:rsidRDefault="005254A2" w:rsidP="002D189E">
            <w:pPr>
              <w:jc w:val="both"/>
              <w:rPr>
                <w:rFonts w:asciiTheme="majorHAnsi" w:hAnsiTheme="majorHAnsi" w:cs="Arial"/>
                <w:bCs/>
              </w:rPr>
            </w:pPr>
          </w:p>
        </w:tc>
        <w:tc>
          <w:tcPr>
            <w:tcW w:w="6531" w:type="dxa"/>
          </w:tcPr>
          <w:p w14:paraId="4D03CC2D" w14:textId="77777777" w:rsidR="003200B1" w:rsidRPr="00F7225D" w:rsidRDefault="003200B1" w:rsidP="00C07D9C">
            <w:pPr>
              <w:pStyle w:val="TXTGrigioRegularCentrato"/>
              <w:widowControl w:val="0"/>
              <w:tabs>
                <w:tab w:val="left" w:pos="5496"/>
              </w:tabs>
              <w:spacing w:after="60"/>
              <w:contextualSpacing/>
              <w:jc w:val="both"/>
              <w:rPr>
                <w:rFonts w:asciiTheme="majorHAnsi" w:hAnsiTheme="majorHAnsi" w:cs="Arial"/>
                <w:color w:val="auto"/>
                <w:spacing w:val="0"/>
                <w:w w:val="100"/>
                <w:sz w:val="24"/>
                <w:szCs w:val="24"/>
              </w:rPr>
            </w:pPr>
          </w:p>
        </w:tc>
      </w:tr>
      <w:tr w:rsidR="008901C2" w:rsidRPr="00F7225D" w14:paraId="418F7F5D" w14:textId="77777777" w:rsidTr="008F2A8A">
        <w:trPr>
          <w:trHeight w:val="148"/>
        </w:trPr>
        <w:tc>
          <w:tcPr>
            <w:tcW w:w="3799" w:type="dxa"/>
          </w:tcPr>
          <w:p w14:paraId="558FADA2" w14:textId="70C69CF2" w:rsidR="008901C2" w:rsidRPr="00F7225D" w:rsidRDefault="008901C2" w:rsidP="008901C2">
            <w:pPr>
              <w:pStyle w:val="TXTGrigioRegularCentrato"/>
              <w:widowControl w:val="0"/>
              <w:tabs>
                <w:tab w:val="left" w:pos="5496"/>
              </w:tabs>
              <w:spacing w:after="60"/>
              <w:jc w:val="both"/>
              <w:rPr>
                <w:rFonts w:asciiTheme="majorHAnsi" w:hAnsiTheme="majorHAnsi" w:cs="Arial"/>
                <w:b/>
                <w:sz w:val="24"/>
                <w:szCs w:val="24"/>
              </w:rPr>
            </w:pPr>
            <w:r w:rsidRPr="00F7225D">
              <w:rPr>
                <w:rFonts w:asciiTheme="majorHAnsi" w:hAnsiTheme="majorHAnsi" w:cs="Arial"/>
                <w:b/>
                <w:sz w:val="24"/>
                <w:szCs w:val="24"/>
              </w:rPr>
              <w:t>Indennizzo in caso di rimborso anticipato parziale</w:t>
            </w:r>
            <w:r w:rsidR="00F05207" w:rsidRPr="00F7225D">
              <w:rPr>
                <w:rFonts w:asciiTheme="majorHAnsi" w:hAnsiTheme="majorHAnsi" w:cs="Arial"/>
                <w:b/>
                <w:sz w:val="24"/>
                <w:szCs w:val="24"/>
              </w:rPr>
              <w:t>/totale</w:t>
            </w:r>
          </w:p>
          <w:p w14:paraId="0404F307" w14:textId="77777777" w:rsidR="008901C2" w:rsidRPr="00F7225D" w:rsidRDefault="008901C2" w:rsidP="00C07D9C">
            <w:pPr>
              <w:pStyle w:val="TXTGrigioRegularCentrato"/>
              <w:widowControl w:val="0"/>
              <w:tabs>
                <w:tab w:val="left" w:pos="5496"/>
              </w:tabs>
              <w:spacing w:after="60"/>
              <w:jc w:val="both"/>
              <w:rPr>
                <w:rFonts w:asciiTheme="majorHAnsi" w:hAnsiTheme="majorHAnsi" w:cs="Arial"/>
                <w:b/>
                <w:color w:val="auto"/>
                <w:sz w:val="24"/>
                <w:szCs w:val="24"/>
              </w:rPr>
            </w:pPr>
          </w:p>
        </w:tc>
        <w:tc>
          <w:tcPr>
            <w:tcW w:w="6515" w:type="dxa"/>
          </w:tcPr>
          <w:p w14:paraId="13A87595" w14:textId="409718F6" w:rsidR="008901C2" w:rsidRPr="00F7225D" w:rsidRDefault="00482C68" w:rsidP="00F7225D">
            <w:pPr>
              <w:jc w:val="both"/>
              <w:rPr>
                <w:rFonts w:asciiTheme="majorHAnsi" w:hAnsiTheme="majorHAnsi" w:cs="Arial"/>
                <w:bCs/>
              </w:rPr>
            </w:pPr>
            <w:r w:rsidRPr="00F7225D">
              <w:rPr>
                <w:rFonts w:asciiTheme="majorHAnsi" w:hAnsiTheme="majorHAnsi" w:cs="Arial"/>
                <w:bCs/>
              </w:rPr>
              <w:t>[</w:t>
            </w:r>
            <w:r w:rsidR="00BE140C" w:rsidRPr="00F7225D">
              <w:rPr>
                <w:rFonts w:asciiTheme="majorHAnsi" w:hAnsiTheme="majorHAnsi" w:cs="Arial"/>
                <w:bCs/>
              </w:rPr>
              <w:t>0,30</w:t>
            </w:r>
            <w:r w:rsidRPr="00F7225D">
              <w:rPr>
                <w:rFonts w:asciiTheme="majorHAnsi" w:hAnsiTheme="majorHAnsi" w:cs="Arial"/>
                <w:bCs/>
              </w:rPr>
              <w:t xml:space="preserve">] </w:t>
            </w:r>
            <w:r w:rsidRPr="00F7225D">
              <w:rPr>
                <w:rFonts w:asciiTheme="majorHAnsi" w:hAnsiTheme="majorHAnsi" w:cs="Arial"/>
              </w:rPr>
              <w:t xml:space="preserve">% </w:t>
            </w:r>
            <w:r w:rsidR="00BE140C" w:rsidRPr="00F7225D">
              <w:rPr>
                <w:rFonts w:asciiTheme="majorHAnsi" w:hAnsiTheme="majorHAnsi" w:cs="Arial"/>
              </w:rPr>
              <w:t>sa</w:t>
            </w:r>
            <w:r w:rsidR="004A5F0B" w:rsidRPr="00F7225D">
              <w:rPr>
                <w:rFonts w:asciiTheme="majorHAnsi" w:hAnsiTheme="majorHAnsi" w:cs="Arial"/>
              </w:rPr>
              <w:t>l</w:t>
            </w:r>
            <w:r w:rsidR="00BE140C" w:rsidRPr="00F7225D">
              <w:rPr>
                <w:rFonts w:asciiTheme="majorHAnsi" w:hAnsiTheme="majorHAnsi" w:cs="Arial"/>
              </w:rPr>
              <w:t>vo quanto previsto al</w:t>
            </w:r>
            <w:r w:rsidR="00F7225D">
              <w:rPr>
                <w:rFonts w:asciiTheme="majorHAnsi" w:hAnsiTheme="majorHAnsi" w:cs="Arial"/>
              </w:rPr>
              <w:t>l’</w:t>
            </w:r>
            <w:r w:rsidR="00BE140C" w:rsidRPr="00F7225D">
              <w:rPr>
                <w:rFonts w:asciiTheme="majorHAnsi" w:hAnsiTheme="majorHAnsi" w:cs="Arial"/>
              </w:rPr>
              <w:t>art. 6</w:t>
            </w:r>
          </w:p>
        </w:tc>
        <w:tc>
          <w:tcPr>
            <w:tcW w:w="6531" w:type="dxa"/>
          </w:tcPr>
          <w:p w14:paraId="40B38203" w14:textId="77777777" w:rsidR="008901C2" w:rsidRPr="00F7225D" w:rsidRDefault="008901C2" w:rsidP="00C07D9C">
            <w:pPr>
              <w:pStyle w:val="TXTGrigioRegularCentrato"/>
              <w:widowControl w:val="0"/>
              <w:tabs>
                <w:tab w:val="left" w:pos="5496"/>
              </w:tabs>
              <w:spacing w:after="60"/>
              <w:contextualSpacing/>
              <w:jc w:val="both"/>
              <w:rPr>
                <w:rFonts w:asciiTheme="majorHAnsi" w:hAnsiTheme="majorHAnsi" w:cs="Arial"/>
                <w:color w:val="auto"/>
                <w:spacing w:val="0"/>
                <w:w w:val="100"/>
                <w:sz w:val="24"/>
                <w:szCs w:val="24"/>
              </w:rPr>
            </w:pPr>
          </w:p>
        </w:tc>
      </w:tr>
      <w:tr w:rsidR="0093282E" w:rsidRPr="00F7225D" w14:paraId="6EB363A1" w14:textId="77777777" w:rsidTr="008F2A8A">
        <w:trPr>
          <w:trHeight w:val="148"/>
        </w:trPr>
        <w:tc>
          <w:tcPr>
            <w:tcW w:w="3799" w:type="dxa"/>
          </w:tcPr>
          <w:p w14:paraId="136330E6" w14:textId="77777777" w:rsidR="0093282E" w:rsidRPr="00F7225D" w:rsidRDefault="0093282E" w:rsidP="0093282E">
            <w:pPr>
              <w:pStyle w:val="TXTGrigioRegularCentrato"/>
              <w:widowControl w:val="0"/>
              <w:tabs>
                <w:tab w:val="left" w:pos="5496"/>
              </w:tabs>
              <w:spacing w:after="60"/>
              <w:jc w:val="both"/>
              <w:rPr>
                <w:rFonts w:asciiTheme="majorHAnsi" w:hAnsiTheme="majorHAnsi" w:cs="Arial"/>
                <w:b/>
                <w:sz w:val="24"/>
                <w:szCs w:val="24"/>
              </w:rPr>
            </w:pPr>
          </w:p>
        </w:tc>
        <w:tc>
          <w:tcPr>
            <w:tcW w:w="6515" w:type="dxa"/>
          </w:tcPr>
          <w:p w14:paraId="5F57AA77" w14:textId="77777777" w:rsidR="0093282E" w:rsidRPr="00F7225D" w:rsidRDefault="0093282E" w:rsidP="0093282E">
            <w:pPr>
              <w:jc w:val="both"/>
              <w:rPr>
                <w:rFonts w:asciiTheme="majorHAnsi" w:hAnsiTheme="majorHAnsi" w:cs="Arial"/>
                <w:bCs/>
              </w:rPr>
            </w:pPr>
          </w:p>
        </w:tc>
        <w:tc>
          <w:tcPr>
            <w:tcW w:w="6531" w:type="dxa"/>
          </w:tcPr>
          <w:p w14:paraId="413378F0" w14:textId="77777777" w:rsidR="0093282E" w:rsidRPr="00F7225D" w:rsidRDefault="0093282E" w:rsidP="0093282E">
            <w:pPr>
              <w:pStyle w:val="TXTGrigioRegularCentrato"/>
              <w:widowControl w:val="0"/>
              <w:tabs>
                <w:tab w:val="left" w:pos="5496"/>
              </w:tabs>
              <w:spacing w:after="60"/>
              <w:contextualSpacing/>
              <w:jc w:val="both"/>
              <w:rPr>
                <w:rFonts w:asciiTheme="majorHAnsi" w:hAnsiTheme="majorHAnsi" w:cs="Arial"/>
                <w:color w:val="auto"/>
                <w:spacing w:val="0"/>
                <w:w w:val="100"/>
                <w:sz w:val="24"/>
                <w:szCs w:val="24"/>
              </w:rPr>
            </w:pPr>
          </w:p>
        </w:tc>
      </w:tr>
      <w:tr w:rsidR="0093282E" w:rsidRPr="00F7225D" w14:paraId="7BC1FF7E" w14:textId="77777777" w:rsidTr="00C07D9C">
        <w:trPr>
          <w:trHeight w:val="148"/>
        </w:trPr>
        <w:tc>
          <w:tcPr>
            <w:tcW w:w="3799" w:type="dxa"/>
            <w:shd w:val="clear" w:color="auto" w:fill="D9D9D9" w:themeFill="background1" w:themeFillShade="D9"/>
          </w:tcPr>
          <w:p w14:paraId="73020C86" w14:textId="21172CEE" w:rsidR="0093282E" w:rsidRPr="00F7225D" w:rsidRDefault="0093282E" w:rsidP="0093282E">
            <w:pPr>
              <w:pStyle w:val="TXTGrigioRegularCentrato"/>
              <w:widowControl w:val="0"/>
              <w:tabs>
                <w:tab w:val="left" w:pos="5496"/>
              </w:tabs>
              <w:spacing w:after="60"/>
              <w:jc w:val="both"/>
              <w:rPr>
                <w:rFonts w:asciiTheme="majorHAnsi" w:hAnsiTheme="majorHAnsi" w:cs="Arial"/>
                <w:b/>
                <w:color w:val="auto"/>
                <w:sz w:val="24"/>
                <w:szCs w:val="24"/>
              </w:rPr>
            </w:pPr>
            <w:r w:rsidRPr="00F7225D">
              <w:rPr>
                <w:rFonts w:asciiTheme="majorHAnsi" w:hAnsiTheme="majorHAnsi" w:cs="Arial"/>
                <w:b/>
                <w:color w:val="auto"/>
                <w:sz w:val="24"/>
                <w:szCs w:val="24"/>
              </w:rPr>
              <w:t>ALTRE CONDIZIONI ECONOMICHE</w:t>
            </w:r>
          </w:p>
        </w:tc>
        <w:tc>
          <w:tcPr>
            <w:tcW w:w="6515" w:type="dxa"/>
            <w:shd w:val="clear" w:color="auto" w:fill="D9D9D9" w:themeFill="background1" w:themeFillShade="D9"/>
          </w:tcPr>
          <w:p w14:paraId="30A76665" w14:textId="77777777" w:rsidR="0093282E" w:rsidRPr="00F7225D" w:rsidRDefault="0093282E" w:rsidP="0093282E">
            <w:pPr>
              <w:jc w:val="both"/>
              <w:rPr>
                <w:rFonts w:asciiTheme="majorHAnsi" w:hAnsiTheme="majorHAnsi" w:cs="Arial"/>
                <w:bCs/>
              </w:rPr>
            </w:pPr>
          </w:p>
        </w:tc>
        <w:tc>
          <w:tcPr>
            <w:tcW w:w="6531" w:type="dxa"/>
          </w:tcPr>
          <w:p w14:paraId="210FF1F5" w14:textId="77777777" w:rsidR="0093282E" w:rsidRPr="00F7225D" w:rsidRDefault="0093282E" w:rsidP="0093282E">
            <w:pPr>
              <w:pStyle w:val="TXTGrigioRegularCentrato"/>
              <w:widowControl w:val="0"/>
              <w:tabs>
                <w:tab w:val="left" w:pos="5496"/>
              </w:tabs>
              <w:spacing w:after="60"/>
              <w:contextualSpacing/>
              <w:jc w:val="both"/>
              <w:rPr>
                <w:rFonts w:asciiTheme="majorHAnsi" w:hAnsiTheme="majorHAnsi" w:cs="Arial"/>
                <w:color w:val="auto"/>
                <w:spacing w:val="0"/>
                <w:w w:val="100"/>
                <w:sz w:val="24"/>
                <w:szCs w:val="24"/>
              </w:rPr>
            </w:pPr>
          </w:p>
        </w:tc>
      </w:tr>
      <w:tr w:rsidR="0093282E" w:rsidRPr="00F7225D" w14:paraId="1CA2457E" w14:textId="77777777" w:rsidTr="008F2A8A">
        <w:trPr>
          <w:trHeight w:val="148"/>
        </w:trPr>
        <w:tc>
          <w:tcPr>
            <w:tcW w:w="3799" w:type="dxa"/>
          </w:tcPr>
          <w:p w14:paraId="5C738D84" w14:textId="77777777" w:rsidR="0093282E" w:rsidRPr="00F7225D" w:rsidRDefault="0093282E" w:rsidP="0093282E">
            <w:pPr>
              <w:pStyle w:val="TXTGrigioRegularCentrato"/>
              <w:widowControl w:val="0"/>
              <w:tabs>
                <w:tab w:val="left" w:pos="5496"/>
              </w:tabs>
              <w:spacing w:after="60"/>
              <w:jc w:val="both"/>
              <w:rPr>
                <w:rStyle w:val="Enfasigrassetto"/>
                <w:rFonts w:asciiTheme="majorHAnsi" w:hAnsiTheme="majorHAnsi" w:cs="Arial"/>
                <w:spacing w:val="0"/>
                <w:w w:val="100"/>
                <w:sz w:val="24"/>
                <w:szCs w:val="24"/>
              </w:rPr>
            </w:pPr>
            <w:r w:rsidRPr="00F7225D">
              <w:rPr>
                <w:rStyle w:val="Enfasigrassetto"/>
                <w:rFonts w:asciiTheme="majorHAnsi" w:hAnsiTheme="majorHAnsi" w:cs="Arial"/>
                <w:spacing w:val="0"/>
                <w:w w:val="100"/>
                <w:sz w:val="24"/>
                <w:szCs w:val="24"/>
              </w:rPr>
              <w:t>Spese d’istruttoria:</w:t>
            </w:r>
          </w:p>
        </w:tc>
        <w:tc>
          <w:tcPr>
            <w:tcW w:w="6515" w:type="dxa"/>
          </w:tcPr>
          <w:p w14:paraId="5808EDD3" w14:textId="77777777" w:rsidR="0093282E" w:rsidRPr="00F7225D" w:rsidRDefault="0093282E" w:rsidP="0093282E">
            <w:pPr>
              <w:pStyle w:val="TXTGrigioRegularCentrato"/>
              <w:widowControl w:val="0"/>
              <w:tabs>
                <w:tab w:val="left" w:pos="5496"/>
              </w:tabs>
              <w:spacing w:after="60"/>
              <w:contextualSpacing/>
              <w:jc w:val="both"/>
              <w:rPr>
                <w:rFonts w:asciiTheme="majorHAnsi" w:hAnsiTheme="majorHAnsi" w:cs="Arial"/>
                <w:color w:val="auto"/>
                <w:spacing w:val="0"/>
                <w:w w:val="100"/>
                <w:sz w:val="24"/>
                <w:szCs w:val="24"/>
              </w:rPr>
            </w:pPr>
            <w:r w:rsidRPr="00F7225D">
              <w:rPr>
                <w:rFonts w:asciiTheme="majorHAnsi" w:hAnsiTheme="majorHAnsi" w:cs="Arial"/>
                <w:color w:val="auto"/>
                <w:spacing w:val="0"/>
                <w:w w:val="100"/>
                <w:sz w:val="24"/>
                <w:szCs w:val="24"/>
              </w:rPr>
              <w:t>Non dovute</w:t>
            </w:r>
          </w:p>
        </w:tc>
        <w:tc>
          <w:tcPr>
            <w:tcW w:w="6531" w:type="dxa"/>
          </w:tcPr>
          <w:p w14:paraId="69988E91" w14:textId="77777777" w:rsidR="0093282E" w:rsidRPr="00F7225D" w:rsidRDefault="0093282E" w:rsidP="0093282E">
            <w:pPr>
              <w:pStyle w:val="TXTGrigioRegularCentrato"/>
              <w:widowControl w:val="0"/>
              <w:tabs>
                <w:tab w:val="left" w:pos="5496"/>
              </w:tabs>
              <w:spacing w:after="60"/>
              <w:contextualSpacing/>
              <w:jc w:val="both"/>
              <w:rPr>
                <w:rFonts w:asciiTheme="majorHAnsi" w:hAnsiTheme="majorHAnsi" w:cs="Arial"/>
                <w:color w:val="auto"/>
                <w:spacing w:val="0"/>
                <w:w w:val="100"/>
                <w:sz w:val="24"/>
                <w:szCs w:val="24"/>
              </w:rPr>
            </w:pPr>
          </w:p>
        </w:tc>
      </w:tr>
      <w:tr w:rsidR="0093282E" w:rsidRPr="00F7225D" w14:paraId="0482FD4E" w14:textId="77777777" w:rsidTr="008F2A8A">
        <w:trPr>
          <w:trHeight w:val="148"/>
        </w:trPr>
        <w:tc>
          <w:tcPr>
            <w:tcW w:w="3799" w:type="dxa"/>
          </w:tcPr>
          <w:p w14:paraId="1850AD12" w14:textId="77777777" w:rsidR="0093282E" w:rsidRPr="00F7225D" w:rsidRDefault="0093282E" w:rsidP="0093282E">
            <w:pPr>
              <w:pStyle w:val="TXTGrigioRegularCentrato"/>
              <w:widowControl w:val="0"/>
              <w:tabs>
                <w:tab w:val="left" w:pos="5496"/>
              </w:tabs>
              <w:spacing w:after="60"/>
              <w:jc w:val="both"/>
              <w:rPr>
                <w:rStyle w:val="Enfasigrassetto"/>
                <w:rFonts w:asciiTheme="majorHAnsi" w:hAnsiTheme="majorHAnsi" w:cs="Arial"/>
                <w:spacing w:val="0"/>
                <w:w w:val="100"/>
                <w:sz w:val="24"/>
                <w:szCs w:val="24"/>
              </w:rPr>
            </w:pPr>
            <w:r w:rsidRPr="00F7225D">
              <w:rPr>
                <w:rStyle w:val="Enfasigrassetto"/>
                <w:rFonts w:asciiTheme="majorHAnsi" w:hAnsiTheme="majorHAnsi" w:cs="Arial"/>
                <w:spacing w:val="0"/>
                <w:w w:val="100"/>
                <w:sz w:val="24"/>
                <w:szCs w:val="24"/>
              </w:rPr>
              <w:t>Oneri fiscali</w:t>
            </w:r>
          </w:p>
        </w:tc>
        <w:tc>
          <w:tcPr>
            <w:tcW w:w="6515" w:type="dxa"/>
          </w:tcPr>
          <w:p w14:paraId="6A0C4B27" w14:textId="113AA0D0" w:rsidR="0093282E" w:rsidRPr="00F7225D" w:rsidRDefault="0093282E" w:rsidP="0093282E">
            <w:pPr>
              <w:pStyle w:val="TXTGrigioRegularCentrato"/>
              <w:widowControl w:val="0"/>
              <w:tabs>
                <w:tab w:val="left" w:pos="5496"/>
              </w:tabs>
              <w:spacing w:after="60"/>
              <w:contextualSpacing/>
              <w:jc w:val="both"/>
              <w:rPr>
                <w:rFonts w:asciiTheme="majorHAnsi" w:hAnsiTheme="majorHAnsi" w:cs="Arial"/>
                <w:color w:val="auto"/>
                <w:spacing w:val="0"/>
                <w:w w:val="100"/>
                <w:sz w:val="24"/>
                <w:szCs w:val="24"/>
              </w:rPr>
            </w:pPr>
            <w:r w:rsidRPr="00F7225D">
              <w:rPr>
                <w:rFonts w:asciiTheme="majorHAnsi" w:hAnsiTheme="majorHAnsi" w:cs="Arial"/>
                <w:bCs/>
                <w:sz w:val="24"/>
                <w:szCs w:val="24"/>
              </w:rPr>
              <w:t xml:space="preserve">Esente - Ai sensi dell’art. 23, comma 4, del DL 28 gennaio 2019, n. 4, convertito con modificazioni dalla legge 28 marzo 2019, n. 26, il </w:t>
            </w:r>
            <w:r w:rsidR="000F02B4" w:rsidRPr="00F7225D">
              <w:rPr>
                <w:rFonts w:asciiTheme="majorHAnsi" w:hAnsiTheme="majorHAnsi" w:cs="Arial"/>
                <w:bCs/>
                <w:sz w:val="24"/>
                <w:szCs w:val="24"/>
              </w:rPr>
              <w:t>F</w:t>
            </w:r>
            <w:r w:rsidRPr="00F7225D">
              <w:rPr>
                <w:rFonts w:asciiTheme="majorHAnsi" w:hAnsiTheme="majorHAnsi" w:cs="Arial"/>
                <w:bCs/>
                <w:sz w:val="24"/>
                <w:szCs w:val="24"/>
              </w:rPr>
              <w:t>inanziamento è esente dall’imposta di registro, dall’imposta di bollo e da ogni altra imposta indiretta, nonché da ogni altro tributo o diritto</w:t>
            </w:r>
          </w:p>
        </w:tc>
        <w:tc>
          <w:tcPr>
            <w:tcW w:w="6531" w:type="dxa"/>
          </w:tcPr>
          <w:p w14:paraId="74ABF92C" w14:textId="77777777" w:rsidR="0093282E" w:rsidRPr="00F7225D" w:rsidRDefault="0093282E" w:rsidP="0093282E">
            <w:pPr>
              <w:pStyle w:val="TXTGrigioRegularCentrato"/>
              <w:widowControl w:val="0"/>
              <w:tabs>
                <w:tab w:val="left" w:pos="5496"/>
              </w:tabs>
              <w:spacing w:after="60"/>
              <w:contextualSpacing/>
              <w:jc w:val="both"/>
              <w:rPr>
                <w:rFonts w:asciiTheme="majorHAnsi" w:hAnsiTheme="majorHAnsi" w:cs="Arial"/>
                <w:color w:val="auto"/>
                <w:spacing w:val="0"/>
                <w:w w:val="100"/>
                <w:sz w:val="24"/>
                <w:szCs w:val="24"/>
              </w:rPr>
            </w:pPr>
          </w:p>
        </w:tc>
      </w:tr>
      <w:tr w:rsidR="0093282E" w:rsidRPr="00F7225D" w14:paraId="4DBA58DC" w14:textId="77777777" w:rsidTr="008F2A8A">
        <w:trPr>
          <w:trHeight w:val="148"/>
        </w:trPr>
        <w:tc>
          <w:tcPr>
            <w:tcW w:w="3799" w:type="dxa"/>
          </w:tcPr>
          <w:p w14:paraId="303C579A" w14:textId="77777777" w:rsidR="0093282E" w:rsidRPr="00F7225D" w:rsidRDefault="0093282E" w:rsidP="0093282E">
            <w:pPr>
              <w:pStyle w:val="TXTGrigioRegularCentrato"/>
              <w:widowControl w:val="0"/>
              <w:tabs>
                <w:tab w:val="left" w:pos="5496"/>
              </w:tabs>
              <w:spacing w:after="60"/>
              <w:jc w:val="both"/>
              <w:rPr>
                <w:rStyle w:val="Enfasigrassetto"/>
                <w:rFonts w:asciiTheme="majorHAnsi" w:hAnsiTheme="majorHAnsi" w:cs="Arial"/>
                <w:spacing w:val="0"/>
                <w:w w:val="100"/>
                <w:sz w:val="24"/>
                <w:szCs w:val="24"/>
              </w:rPr>
            </w:pPr>
            <w:r w:rsidRPr="00F7225D">
              <w:rPr>
                <w:rStyle w:val="Enfasigrassetto"/>
                <w:rFonts w:asciiTheme="majorHAnsi" w:hAnsiTheme="majorHAnsi" w:cs="Arial"/>
                <w:spacing w:val="0"/>
                <w:w w:val="100"/>
                <w:sz w:val="24"/>
                <w:szCs w:val="24"/>
              </w:rPr>
              <w:t xml:space="preserve">Costo unitario per le </w:t>
            </w:r>
            <w:r w:rsidRPr="00F7225D">
              <w:rPr>
                <w:rStyle w:val="Enfasigrassetto"/>
                <w:rFonts w:asciiTheme="majorHAnsi" w:hAnsiTheme="majorHAnsi" w:cs="Arial"/>
                <w:spacing w:val="0"/>
                <w:w w:val="100"/>
                <w:sz w:val="24"/>
                <w:szCs w:val="24"/>
              </w:rPr>
              <w:lastRenderedPageBreak/>
              <w:t>comunicazioni di legge</w:t>
            </w:r>
          </w:p>
        </w:tc>
        <w:tc>
          <w:tcPr>
            <w:tcW w:w="6515" w:type="dxa"/>
          </w:tcPr>
          <w:p w14:paraId="15F9869D" w14:textId="77777777" w:rsidR="0093282E" w:rsidRPr="00F7225D" w:rsidRDefault="0093282E" w:rsidP="0093282E">
            <w:pPr>
              <w:pStyle w:val="TXTGrigioRegularCentrato"/>
              <w:widowControl w:val="0"/>
              <w:tabs>
                <w:tab w:val="left" w:pos="5496"/>
              </w:tabs>
              <w:spacing w:after="60"/>
              <w:contextualSpacing/>
              <w:jc w:val="both"/>
              <w:rPr>
                <w:rFonts w:asciiTheme="majorHAnsi" w:hAnsiTheme="majorHAnsi" w:cs="Arial"/>
                <w:color w:val="auto"/>
                <w:spacing w:val="0"/>
                <w:w w:val="100"/>
                <w:sz w:val="24"/>
                <w:szCs w:val="24"/>
              </w:rPr>
            </w:pPr>
            <w:r w:rsidRPr="00F7225D">
              <w:rPr>
                <w:rFonts w:asciiTheme="majorHAnsi" w:hAnsiTheme="majorHAnsi" w:cs="Arial"/>
                <w:color w:val="auto"/>
                <w:spacing w:val="0"/>
                <w:w w:val="100"/>
                <w:sz w:val="24"/>
                <w:szCs w:val="24"/>
              </w:rPr>
              <w:lastRenderedPageBreak/>
              <w:t>Non dovuto</w:t>
            </w:r>
          </w:p>
        </w:tc>
        <w:tc>
          <w:tcPr>
            <w:tcW w:w="6531" w:type="dxa"/>
          </w:tcPr>
          <w:p w14:paraId="20ADFC72" w14:textId="77777777" w:rsidR="0093282E" w:rsidRPr="00F7225D" w:rsidRDefault="0093282E" w:rsidP="0093282E">
            <w:pPr>
              <w:pStyle w:val="TXTGrigioRegularCentrato"/>
              <w:widowControl w:val="0"/>
              <w:tabs>
                <w:tab w:val="left" w:pos="5496"/>
              </w:tabs>
              <w:spacing w:after="60"/>
              <w:contextualSpacing/>
              <w:jc w:val="both"/>
              <w:rPr>
                <w:rFonts w:asciiTheme="majorHAnsi" w:hAnsiTheme="majorHAnsi" w:cs="Arial"/>
                <w:color w:val="auto"/>
                <w:spacing w:val="0"/>
                <w:w w:val="100"/>
                <w:sz w:val="24"/>
                <w:szCs w:val="24"/>
              </w:rPr>
            </w:pPr>
          </w:p>
        </w:tc>
      </w:tr>
      <w:tr w:rsidR="0093282E" w:rsidRPr="00F7225D" w14:paraId="0ABE904E" w14:textId="77777777" w:rsidTr="008F2A8A">
        <w:trPr>
          <w:trHeight w:val="148"/>
        </w:trPr>
        <w:tc>
          <w:tcPr>
            <w:tcW w:w="3799" w:type="dxa"/>
          </w:tcPr>
          <w:p w14:paraId="2BCF2FA8" w14:textId="77777777" w:rsidR="0093282E" w:rsidRPr="00F7225D" w:rsidRDefault="0093282E" w:rsidP="0093282E">
            <w:pPr>
              <w:pStyle w:val="TXTGrigioRegularCentrato"/>
              <w:widowControl w:val="0"/>
              <w:tabs>
                <w:tab w:val="left" w:pos="5496"/>
              </w:tabs>
              <w:spacing w:after="60"/>
              <w:jc w:val="both"/>
              <w:rPr>
                <w:rStyle w:val="Enfasigrassetto"/>
                <w:rFonts w:asciiTheme="majorHAnsi" w:hAnsiTheme="majorHAnsi" w:cs="Arial"/>
                <w:spacing w:val="0"/>
                <w:w w:val="100"/>
                <w:sz w:val="24"/>
                <w:szCs w:val="24"/>
              </w:rPr>
            </w:pPr>
            <w:r w:rsidRPr="00F7225D">
              <w:rPr>
                <w:rStyle w:val="Enfasigrassetto"/>
                <w:rFonts w:asciiTheme="majorHAnsi" w:hAnsiTheme="majorHAnsi" w:cs="Arial"/>
                <w:spacing w:val="0"/>
                <w:w w:val="100"/>
                <w:sz w:val="24"/>
                <w:szCs w:val="24"/>
              </w:rPr>
              <w:t>Costi e oneri amministrativi</w:t>
            </w:r>
          </w:p>
        </w:tc>
        <w:tc>
          <w:tcPr>
            <w:tcW w:w="6515" w:type="dxa"/>
          </w:tcPr>
          <w:p w14:paraId="46640BEF" w14:textId="77777777" w:rsidR="0093282E" w:rsidRPr="00F7225D" w:rsidRDefault="0093282E" w:rsidP="0093282E">
            <w:pPr>
              <w:pStyle w:val="TXTGrigioRegularCentrato"/>
              <w:widowControl w:val="0"/>
              <w:tabs>
                <w:tab w:val="left" w:pos="5496"/>
              </w:tabs>
              <w:spacing w:after="60"/>
              <w:contextualSpacing/>
              <w:jc w:val="both"/>
              <w:rPr>
                <w:rFonts w:asciiTheme="majorHAnsi" w:hAnsiTheme="majorHAnsi" w:cs="Arial"/>
                <w:color w:val="auto"/>
                <w:spacing w:val="0"/>
                <w:w w:val="100"/>
                <w:sz w:val="24"/>
                <w:szCs w:val="24"/>
              </w:rPr>
            </w:pPr>
            <w:r w:rsidRPr="00F7225D">
              <w:rPr>
                <w:rFonts w:asciiTheme="majorHAnsi" w:hAnsiTheme="majorHAnsi" w:cs="Arial"/>
                <w:bCs/>
                <w:sz w:val="24"/>
                <w:szCs w:val="24"/>
              </w:rPr>
              <w:t>Non dovuti</w:t>
            </w:r>
          </w:p>
        </w:tc>
        <w:tc>
          <w:tcPr>
            <w:tcW w:w="6531" w:type="dxa"/>
          </w:tcPr>
          <w:p w14:paraId="072AA9BE" w14:textId="77777777" w:rsidR="0093282E" w:rsidRPr="00F7225D" w:rsidRDefault="0093282E" w:rsidP="0093282E">
            <w:pPr>
              <w:pStyle w:val="TXTGrigioRegularCentrato"/>
              <w:widowControl w:val="0"/>
              <w:tabs>
                <w:tab w:val="left" w:pos="5496"/>
              </w:tabs>
              <w:spacing w:after="60"/>
              <w:contextualSpacing/>
              <w:jc w:val="both"/>
              <w:rPr>
                <w:rFonts w:asciiTheme="majorHAnsi" w:hAnsiTheme="majorHAnsi" w:cs="Arial"/>
                <w:color w:val="auto"/>
                <w:spacing w:val="0"/>
                <w:w w:val="100"/>
                <w:sz w:val="24"/>
                <w:szCs w:val="24"/>
              </w:rPr>
            </w:pPr>
          </w:p>
        </w:tc>
      </w:tr>
      <w:tr w:rsidR="00831DC6" w:rsidRPr="00F7225D" w14:paraId="2F4A463D" w14:textId="77777777" w:rsidTr="008F2A8A">
        <w:trPr>
          <w:trHeight w:val="148"/>
        </w:trPr>
        <w:tc>
          <w:tcPr>
            <w:tcW w:w="3799" w:type="dxa"/>
          </w:tcPr>
          <w:p w14:paraId="45FBF649" w14:textId="7817A5AF" w:rsidR="00831DC6" w:rsidRPr="00F7225D" w:rsidRDefault="00831DC6" w:rsidP="0093282E">
            <w:pPr>
              <w:pStyle w:val="TXTGrigioRegularCentrato"/>
              <w:widowControl w:val="0"/>
              <w:tabs>
                <w:tab w:val="left" w:pos="5496"/>
              </w:tabs>
              <w:spacing w:after="60"/>
              <w:jc w:val="both"/>
              <w:rPr>
                <w:rStyle w:val="Enfasigrassetto"/>
                <w:rFonts w:asciiTheme="majorHAnsi" w:hAnsiTheme="majorHAnsi" w:cs="Arial"/>
                <w:spacing w:val="0"/>
                <w:w w:val="100"/>
                <w:sz w:val="24"/>
                <w:szCs w:val="24"/>
              </w:rPr>
            </w:pPr>
            <w:r w:rsidRPr="00F7225D">
              <w:rPr>
                <w:rStyle w:val="Enfasigrassetto"/>
                <w:rFonts w:asciiTheme="majorHAnsi" w:hAnsiTheme="majorHAnsi" w:cs="Arial"/>
                <w:spacing w:val="0"/>
                <w:w w:val="100"/>
                <w:sz w:val="24"/>
                <w:szCs w:val="24"/>
              </w:rPr>
              <w:t>Commissione di accesso al Fondo di garanzia</w:t>
            </w:r>
          </w:p>
        </w:tc>
        <w:tc>
          <w:tcPr>
            <w:tcW w:w="6515" w:type="dxa"/>
          </w:tcPr>
          <w:p w14:paraId="6E2433F8" w14:textId="4CEE75DA" w:rsidR="00831DC6" w:rsidRPr="00F7225D" w:rsidRDefault="00756E1D" w:rsidP="0093282E">
            <w:pPr>
              <w:pStyle w:val="TXTGrigioRegularCentrato"/>
              <w:widowControl w:val="0"/>
              <w:tabs>
                <w:tab w:val="left" w:pos="5496"/>
              </w:tabs>
              <w:spacing w:after="60"/>
              <w:contextualSpacing/>
              <w:jc w:val="both"/>
              <w:rPr>
                <w:rFonts w:asciiTheme="majorHAnsi" w:hAnsiTheme="majorHAnsi" w:cs="Arial"/>
                <w:bCs/>
                <w:sz w:val="24"/>
                <w:szCs w:val="24"/>
              </w:rPr>
            </w:pPr>
            <w:r w:rsidRPr="00F7225D">
              <w:rPr>
                <w:rFonts w:asciiTheme="majorHAnsi" w:hAnsiTheme="majorHAnsi" w:cs="Arial"/>
                <w:bCs/>
                <w:sz w:val="24"/>
                <w:szCs w:val="24"/>
              </w:rPr>
              <w:t xml:space="preserve">Onere </w:t>
            </w:r>
            <w:r w:rsidR="00831DC6" w:rsidRPr="00F7225D">
              <w:rPr>
                <w:rFonts w:asciiTheme="majorHAnsi" w:hAnsiTheme="majorHAnsi" w:cs="Arial"/>
                <w:bCs/>
                <w:sz w:val="24"/>
                <w:szCs w:val="24"/>
              </w:rPr>
              <w:t>a carico della Banca</w:t>
            </w:r>
          </w:p>
        </w:tc>
        <w:tc>
          <w:tcPr>
            <w:tcW w:w="6531" w:type="dxa"/>
          </w:tcPr>
          <w:p w14:paraId="7DEAAF0B" w14:textId="77777777" w:rsidR="00831DC6" w:rsidRPr="00F7225D" w:rsidRDefault="00831DC6" w:rsidP="0093282E">
            <w:pPr>
              <w:pStyle w:val="TXTGrigioRegularCentrato"/>
              <w:widowControl w:val="0"/>
              <w:tabs>
                <w:tab w:val="left" w:pos="5496"/>
              </w:tabs>
              <w:spacing w:after="60"/>
              <w:contextualSpacing/>
              <w:jc w:val="both"/>
              <w:rPr>
                <w:rFonts w:asciiTheme="majorHAnsi" w:hAnsiTheme="majorHAnsi" w:cs="Arial"/>
                <w:color w:val="auto"/>
                <w:spacing w:val="0"/>
                <w:w w:val="100"/>
                <w:sz w:val="24"/>
                <w:szCs w:val="24"/>
              </w:rPr>
            </w:pPr>
          </w:p>
        </w:tc>
      </w:tr>
      <w:tr w:rsidR="0093282E" w:rsidRPr="00F7225D" w:rsidDel="009B360E" w14:paraId="74DB3B45" w14:textId="77777777" w:rsidTr="008F2A8A">
        <w:trPr>
          <w:trHeight w:val="632"/>
        </w:trPr>
        <w:tc>
          <w:tcPr>
            <w:tcW w:w="3799" w:type="dxa"/>
          </w:tcPr>
          <w:p w14:paraId="4BB2AF3E" w14:textId="56E02526" w:rsidR="0093282E" w:rsidRPr="00F7225D" w:rsidRDefault="0093282E" w:rsidP="0093282E">
            <w:pPr>
              <w:pStyle w:val="TXTGrigioRegularCentrato"/>
              <w:widowControl w:val="0"/>
              <w:tabs>
                <w:tab w:val="left" w:pos="5496"/>
              </w:tabs>
              <w:spacing w:after="60"/>
              <w:jc w:val="left"/>
              <w:rPr>
                <w:rStyle w:val="Enfasigrassetto"/>
                <w:rFonts w:asciiTheme="majorHAnsi" w:hAnsiTheme="majorHAnsi" w:cs="Arial"/>
                <w:color w:val="auto"/>
                <w:spacing w:val="0"/>
                <w:w w:val="100"/>
                <w:sz w:val="24"/>
                <w:szCs w:val="24"/>
              </w:rPr>
            </w:pPr>
            <w:r w:rsidRPr="00F7225D">
              <w:rPr>
                <w:rStyle w:val="Enfasigrassetto"/>
                <w:rFonts w:asciiTheme="majorHAnsi" w:hAnsiTheme="majorHAnsi" w:cs="Arial"/>
                <w:color w:val="auto"/>
                <w:spacing w:val="0"/>
                <w:w w:val="100"/>
                <w:sz w:val="24"/>
                <w:szCs w:val="24"/>
              </w:rPr>
              <w:t xml:space="preserve">Tasso nominale annuo (TAN) </w:t>
            </w:r>
          </w:p>
        </w:tc>
        <w:tc>
          <w:tcPr>
            <w:tcW w:w="6515" w:type="dxa"/>
          </w:tcPr>
          <w:p w14:paraId="20F9AC20" w14:textId="6EFA1BB8" w:rsidR="0093282E" w:rsidRPr="00F7225D" w:rsidRDefault="0093282E" w:rsidP="0093282E">
            <w:pPr>
              <w:ind w:right="1026"/>
              <w:jc w:val="both"/>
              <w:rPr>
                <w:rFonts w:asciiTheme="majorHAnsi" w:hAnsiTheme="majorHAnsi" w:cs="Arial"/>
              </w:rPr>
            </w:pPr>
            <w:r w:rsidRPr="00F7225D">
              <w:rPr>
                <w:rFonts w:asciiTheme="majorHAnsi" w:hAnsiTheme="majorHAnsi" w:cs="Arial"/>
              </w:rPr>
              <w:t xml:space="preserve">fisso del </w:t>
            </w:r>
            <w:r w:rsidRPr="00F7225D">
              <w:rPr>
                <w:rFonts w:asciiTheme="majorHAnsi" w:hAnsiTheme="majorHAnsi" w:cs="Arial"/>
                <w:bCs/>
              </w:rPr>
              <w:t>[</w:t>
            </w:r>
            <w:r w:rsidRPr="00F7225D">
              <w:rPr>
                <w:rFonts w:ascii="Times New Roman" w:hAnsi="Times New Roman" w:cs="Times New Roman"/>
                <w:bCs/>
              </w:rPr>
              <w:t>●</w:t>
            </w:r>
            <w:r w:rsidRPr="00F7225D">
              <w:rPr>
                <w:rFonts w:asciiTheme="majorHAnsi" w:hAnsiTheme="majorHAnsi" w:cs="Arial"/>
                <w:bCs/>
              </w:rPr>
              <w:t xml:space="preserve">] </w:t>
            </w:r>
            <w:r w:rsidRPr="00F7225D">
              <w:rPr>
                <w:rFonts w:asciiTheme="majorHAnsi" w:hAnsiTheme="majorHAnsi" w:cs="Arial"/>
              </w:rPr>
              <w:t xml:space="preserve">% pari al </w:t>
            </w:r>
            <w:r w:rsidR="00BE140C" w:rsidRPr="00F7225D">
              <w:rPr>
                <w:rFonts w:asciiTheme="majorHAnsi" w:hAnsiTheme="majorHAnsi" w:cs="Arial"/>
              </w:rPr>
              <w:t>Rendimento medio dei titoli pubblici (</w:t>
            </w:r>
            <w:proofErr w:type="spellStart"/>
            <w:r w:rsidR="00BE140C" w:rsidRPr="00F7225D">
              <w:rPr>
                <w:rFonts w:asciiTheme="majorHAnsi" w:hAnsiTheme="majorHAnsi" w:cs="Arial"/>
              </w:rPr>
              <w:t>Rendistato</w:t>
            </w:r>
            <w:proofErr w:type="spellEnd"/>
            <w:r w:rsidR="00BE140C" w:rsidRPr="00F7225D">
              <w:rPr>
                <w:rFonts w:asciiTheme="majorHAnsi" w:hAnsiTheme="majorHAnsi" w:cs="Arial"/>
              </w:rPr>
              <w:t>) con durata analoga al finanziamento,  maggiorato di 0,40%</w:t>
            </w:r>
          </w:p>
          <w:p w14:paraId="673CB35D" w14:textId="77777777" w:rsidR="00F7225D" w:rsidRDefault="0093282E" w:rsidP="00F7225D">
            <w:pPr>
              <w:ind w:left="29"/>
              <w:jc w:val="both"/>
              <w:rPr>
                <w:rStyle w:val="Enfasigrassetto"/>
                <w:rFonts w:asciiTheme="majorHAnsi" w:hAnsiTheme="majorHAnsi" w:cs="Arial"/>
                <w:b w:val="0"/>
              </w:rPr>
            </w:pPr>
            <w:r w:rsidRPr="00F7225D">
              <w:rPr>
                <w:rFonts w:asciiTheme="majorHAnsi" w:hAnsiTheme="majorHAnsi" w:cs="Arial"/>
              </w:rPr>
              <w:t>(determinato alla data della proposta contrattuale dell’Anticipo TFS</w:t>
            </w:r>
            <w:r w:rsidR="00BF7F70" w:rsidRPr="00F7225D">
              <w:rPr>
                <w:rFonts w:asciiTheme="majorHAnsi" w:hAnsiTheme="majorHAnsi" w:cs="Arial"/>
              </w:rPr>
              <w:t>/TFR</w:t>
            </w:r>
            <w:r w:rsidRPr="00F7225D">
              <w:rPr>
                <w:rFonts w:asciiTheme="majorHAnsi" w:hAnsiTheme="majorHAnsi" w:cs="Arial"/>
              </w:rPr>
              <w:t xml:space="preserve">. Gli </w:t>
            </w:r>
            <w:r w:rsidRPr="00F7225D">
              <w:rPr>
                <w:rStyle w:val="Enfasigrassetto"/>
                <w:rFonts w:asciiTheme="majorHAnsi" w:hAnsiTheme="majorHAnsi" w:cs="Arial"/>
                <w:b w:val="0"/>
              </w:rPr>
              <w:t>interessi sono calcolati, in regime di capitalizzazione semplice)</w:t>
            </w:r>
            <w:r w:rsidR="00F7225D">
              <w:rPr>
                <w:rStyle w:val="Enfasigrassetto"/>
                <w:rFonts w:asciiTheme="majorHAnsi" w:hAnsiTheme="majorHAnsi" w:cs="Arial"/>
                <w:b w:val="0"/>
              </w:rPr>
              <w:t>.</w:t>
            </w:r>
          </w:p>
          <w:p w14:paraId="2A3FB908" w14:textId="59CA58B1" w:rsidR="00BE140C" w:rsidRPr="00F7225D" w:rsidRDefault="00BE140C" w:rsidP="00F7225D">
            <w:pPr>
              <w:ind w:left="29"/>
              <w:jc w:val="both"/>
              <w:rPr>
                <w:rFonts w:asciiTheme="majorHAnsi" w:eastAsia="Calibri" w:hAnsiTheme="majorHAnsi" w:cs="Times New Roman"/>
              </w:rPr>
            </w:pPr>
            <w:r w:rsidRPr="00F7225D">
              <w:rPr>
                <w:rFonts w:asciiTheme="majorHAnsi" w:eastAsia="Calibri" w:hAnsiTheme="majorHAnsi" w:cs="Times New Roman"/>
              </w:rPr>
              <w:t>Il tasso d’interesse non potrà comunque essere inferiore a 0,40%.</w:t>
            </w:r>
          </w:p>
          <w:p w14:paraId="1866224C" w14:textId="69AA3FEF" w:rsidR="0093282E" w:rsidRPr="00F7225D" w:rsidRDefault="0093282E" w:rsidP="0093282E">
            <w:pPr>
              <w:spacing w:after="4"/>
              <w:ind w:right="1026"/>
              <w:jc w:val="both"/>
              <w:rPr>
                <w:rFonts w:asciiTheme="majorHAnsi" w:hAnsiTheme="majorHAnsi" w:cs="Arial"/>
              </w:rPr>
            </w:pPr>
          </w:p>
        </w:tc>
        <w:tc>
          <w:tcPr>
            <w:tcW w:w="6531" w:type="dxa"/>
          </w:tcPr>
          <w:p w14:paraId="213E7A01" w14:textId="77777777" w:rsidR="0093282E" w:rsidRPr="00F7225D" w:rsidRDefault="0093282E" w:rsidP="0093282E">
            <w:pPr>
              <w:pStyle w:val="TXTGrigioRegularCentrato"/>
              <w:widowControl w:val="0"/>
              <w:tabs>
                <w:tab w:val="left" w:pos="5496"/>
              </w:tabs>
              <w:spacing w:after="60"/>
              <w:contextualSpacing/>
              <w:jc w:val="both"/>
              <w:rPr>
                <w:rFonts w:asciiTheme="majorHAnsi" w:hAnsiTheme="majorHAnsi" w:cs="Arial"/>
                <w:color w:val="auto"/>
                <w:spacing w:val="0"/>
                <w:w w:val="100"/>
                <w:sz w:val="24"/>
                <w:szCs w:val="24"/>
              </w:rPr>
            </w:pPr>
          </w:p>
        </w:tc>
      </w:tr>
      <w:tr w:rsidR="0093282E" w:rsidRPr="00F7225D" w14:paraId="07859B4A" w14:textId="77777777" w:rsidTr="008F2A8A">
        <w:trPr>
          <w:trHeight w:val="251"/>
        </w:trPr>
        <w:tc>
          <w:tcPr>
            <w:tcW w:w="10314" w:type="dxa"/>
            <w:gridSpan w:val="2"/>
            <w:tcBorders>
              <w:top w:val="nil"/>
              <w:left w:val="nil"/>
              <w:bottom w:val="nil"/>
              <w:right w:val="nil"/>
            </w:tcBorders>
          </w:tcPr>
          <w:p w14:paraId="55F42CF6" w14:textId="77777777" w:rsidR="0093282E" w:rsidRPr="00F7225D" w:rsidRDefault="0093282E" w:rsidP="0093282E">
            <w:pPr>
              <w:pStyle w:val="Intestazione"/>
              <w:tabs>
                <w:tab w:val="clear" w:pos="4819"/>
                <w:tab w:val="clear" w:pos="9638"/>
              </w:tabs>
              <w:jc w:val="both"/>
              <w:rPr>
                <w:rFonts w:asciiTheme="majorHAnsi" w:hAnsiTheme="majorHAnsi" w:cs="Arial"/>
                <w:b/>
              </w:rPr>
            </w:pPr>
          </w:p>
          <w:p w14:paraId="136DB981" w14:textId="77777777" w:rsidR="0093282E" w:rsidRPr="00F7225D" w:rsidRDefault="0093282E" w:rsidP="0093282E">
            <w:pPr>
              <w:pStyle w:val="Intestazione"/>
              <w:tabs>
                <w:tab w:val="clear" w:pos="4819"/>
                <w:tab w:val="clear" w:pos="9638"/>
              </w:tabs>
              <w:jc w:val="both"/>
              <w:rPr>
                <w:rFonts w:asciiTheme="majorHAnsi" w:hAnsiTheme="majorHAnsi" w:cs="Arial"/>
                <w:b/>
              </w:rPr>
            </w:pPr>
            <w:r w:rsidRPr="00F7225D">
              <w:rPr>
                <w:rFonts w:asciiTheme="majorHAnsi" w:hAnsiTheme="majorHAnsi" w:cs="Arial"/>
                <w:b/>
              </w:rPr>
              <w:t xml:space="preserve">MODALITÀ DI EROGAZIONE </w:t>
            </w:r>
          </w:p>
          <w:p w14:paraId="73723F0F" w14:textId="77777777" w:rsidR="0093282E" w:rsidRPr="00F7225D" w:rsidRDefault="0093282E" w:rsidP="0093282E">
            <w:pPr>
              <w:pStyle w:val="Paragrafoelenco"/>
              <w:tabs>
                <w:tab w:val="left" w:pos="426"/>
              </w:tabs>
              <w:spacing w:after="160" w:line="259" w:lineRule="auto"/>
              <w:ind w:left="142"/>
              <w:contextualSpacing/>
              <w:jc w:val="both"/>
              <w:rPr>
                <w:rFonts w:asciiTheme="majorHAnsi" w:hAnsiTheme="majorHAnsi" w:cs="Arial"/>
                <w:sz w:val="24"/>
                <w:szCs w:val="24"/>
              </w:rPr>
            </w:pPr>
          </w:p>
          <w:p w14:paraId="00EA214F" w14:textId="1532F04D" w:rsidR="0093282E" w:rsidRPr="00F7225D" w:rsidRDefault="0093282E" w:rsidP="00BD14D6">
            <w:pPr>
              <w:pStyle w:val="Paragrafoelenco"/>
              <w:tabs>
                <w:tab w:val="left" w:pos="426"/>
              </w:tabs>
              <w:spacing w:after="160" w:line="259" w:lineRule="auto"/>
              <w:ind w:left="0"/>
              <w:contextualSpacing/>
              <w:jc w:val="both"/>
              <w:rPr>
                <w:rFonts w:asciiTheme="majorHAnsi" w:hAnsiTheme="majorHAnsi" w:cs="Arial"/>
                <w:sz w:val="24"/>
                <w:szCs w:val="24"/>
              </w:rPr>
            </w:pPr>
            <w:r w:rsidRPr="00F7225D">
              <w:rPr>
                <w:rFonts w:asciiTheme="majorHAnsi" w:hAnsiTheme="majorHAnsi" w:cs="Arial"/>
                <w:sz w:val="24"/>
                <w:szCs w:val="24"/>
              </w:rPr>
              <w:t xml:space="preserve">Ai sensi dell’art. 6, comma </w:t>
            </w:r>
            <w:r w:rsidR="006A2977" w:rsidRPr="00F7225D">
              <w:rPr>
                <w:rFonts w:asciiTheme="majorHAnsi" w:hAnsiTheme="majorHAnsi" w:cs="Arial"/>
                <w:sz w:val="24"/>
                <w:szCs w:val="24"/>
              </w:rPr>
              <w:t>7</w:t>
            </w:r>
            <w:r w:rsidR="00AA043B" w:rsidRPr="00F7225D">
              <w:rPr>
                <w:rFonts w:asciiTheme="majorHAnsi" w:hAnsiTheme="majorHAnsi" w:cs="Arial"/>
                <w:sz w:val="24"/>
                <w:szCs w:val="24"/>
              </w:rPr>
              <w:t>,</w:t>
            </w:r>
            <w:r w:rsidRPr="00F7225D">
              <w:rPr>
                <w:rFonts w:asciiTheme="majorHAnsi" w:hAnsiTheme="majorHAnsi" w:cs="Arial"/>
                <w:sz w:val="24"/>
                <w:szCs w:val="24"/>
              </w:rPr>
              <w:t xml:space="preserve"> del DPCM, la Banca entro </w:t>
            </w:r>
            <w:r w:rsidR="00AA043B" w:rsidRPr="00F7225D">
              <w:rPr>
                <w:rFonts w:asciiTheme="majorHAnsi" w:hAnsiTheme="majorHAnsi" w:cs="Arial"/>
                <w:sz w:val="24"/>
                <w:szCs w:val="24"/>
              </w:rPr>
              <w:t>15</w:t>
            </w:r>
            <w:r w:rsidR="00B947E0" w:rsidRPr="00F7225D">
              <w:rPr>
                <w:rFonts w:asciiTheme="majorHAnsi" w:hAnsiTheme="majorHAnsi" w:cs="Arial"/>
                <w:sz w:val="24"/>
                <w:szCs w:val="24"/>
              </w:rPr>
              <w:t xml:space="preserve"> (quindici) </w:t>
            </w:r>
            <w:r w:rsidRPr="00F7225D">
              <w:rPr>
                <w:rFonts w:asciiTheme="majorHAnsi" w:hAnsiTheme="majorHAnsi" w:cs="Arial"/>
                <w:sz w:val="24"/>
                <w:szCs w:val="24"/>
              </w:rPr>
              <w:t>giorni dalla data di efficacia del contratto</w:t>
            </w:r>
            <w:r w:rsidR="00C46235" w:rsidRPr="00F7225D">
              <w:rPr>
                <w:rFonts w:asciiTheme="majorHAnsi" w:hAnsiTheme="majorHAnsi" w:cs="Arial"/>
                <w:sz w:val="24"/>
                <w:szCs w:val="24"/>
              </w:rPr>
              <w:t xml:space="preserve"> -</w:t>
            </w:r>
            <w:r w:rsidR="00AA043B" w:rsidRPr="00F7225D">
              <w:rPr>
                <w:rFonts w:asciiTheme="majorHAnsi" w:hAnsiTheme="majorHAnsi" w:cs="Arial"/>
                <w:sz w:val="24"/>
                <w:szCs w:val="24"/>
              </w:rPr>
              <w:t xml:space="preserve"> come indicata nell’art </w:t>
            </w:r>
            <w:r w:rsidR="00831DC6" w:rsidRPr="00F7225D">
              <w:rPr>
                <w:rFonts w:asciiTheme="majorHAnsi" w:hAnsiTheme="majorHAnsi" w:cs="Arial"/>
                <w:sz w:val="24"/>
                <w:szCs w:val="24"/>
              </w:rPr>
              <w:t>2</w:t>
            </w:r>
            <w:r w:rsidR="00AA043B" w:rsidRPr="00F7225D">
              <w:rPr>
                <w:rFonts w:asciiTheme="majorHAnsi" w:hAnsiTheme="majorHAnsi" w:cs="Arial"/>
                <w:sz w:val="24"/>
                <w:szCs w:val="24"/>
              </w:rPr>
              <w:t xml:space="preserve"> </w:t>
            </w:r>
            <w:r w:rsidR="00B076FD" w:rsidRPr="00F7225D">
              <w:rPr>
                <w:rFonts w:asciiTheme="majorHAnsi" w:hAnsiTheme="majorHAnsi" w:cs="Arial"/>
                <w:sz w:val="24"/>
                <w:szCs w:val="24"/>
              </w:rPr>
              <w:t xml:space="preserve">del presente contratto </w:t>
            </w:r>
            <w:r w:rsidR="00AA043B" w:rsidRPr="00F7225D">
              <w:rPr>
                <w:rFonts w:asciiTheme="majorHAnsi" w:hAnsiTheme="majorHAnsi" w:cs="Arial"/>
                <w:sz w:val="24"/>
                <w:szCs w:val="24"/>
              </w:rPr>
              <w:t>-</w:t>
            </w:r>
            <w:r w:rsidRPr="00F7225D">
              <w:rPr>
                <w:rFonts w:asciiTheme="majorHAnsi" w:hAnsiTheme="majorHAnsi" w:cs="Arial"/>
                <w:sz w:val="24"/>
                <w:szCs w:val="24"/>
              </w:rPr>
              <w:t xml:space="preserve"> provvede all’accredito dell’importo erogato sul conto corrente </w:t>
            </w:r>
            <w:r w:rsidR="00C46235" w:rsidRPr="00F7225D">
              <w:rPr>
                <w:rFonts w:asciiTheme="majorHAnsi" w:hAnsiTheme="majorHAnsi" w:cs="Arial"/>
                <w:sz w:val="24"/>
                <w:szCs w:val="24"/>
              </w:rPr>
              <w:t xml:space="preserve">presso </w:t>
            </w:r>
            <w:r w:rsidR="00B076FD" w:rsidRPr="00F7225D">
              <w:rPr>
                <w:rFonts w:asciiTheme="majorHAnsi" w:hAnsiTheme="majorHAnsi" w:cs="Arial"/>
                <w:sz w:val="24"/>
                <w:szCs w:val="24"/>
              </w:rPr>
              <w:t>….. [</w:t>
            </w:r>
            <w:r w:rsidR="00B076FD" w:rsidRPr="00F7225D">
              <w:rPr>
                <w:rFonts w:ascii="Times New Roman" w:hAnsi="Times New Roman" w:cs="Times New Roman"/>
                <w:sz w:val="24"/>
                <w:szCs w:val="24"/>
              </w:rPr>
              <w:t>●</w:t>
            </w:r>
            <w:r w:rsidR="00B076FD" w:rsidRPr="00F7225D">
              <w:rPr>
                <w:rFonts w:asciiTheme="majorHAnsi" w:hAnsiTheme="majorHAnsi" w:cs="Arial"/>
                <w:sz w:val="24"/>
                <w:szCs w:val="24"/>
              </w:rPr>
              <w:t xml:space="preserve">] </w:t>
            </w:r>
            <w:r w:rsidR="00C46235" w:rsidRPr="00F7225D">
              <w:rPr>
                <w:rFonts w:asciiTheme="majorHAnsi" w:hAnsiTheme="majorHAnsi" w:cs="Arial"/>
                <w:sz w:val="24"/>
                <w:szCs w:val="24"/>
              </w:rPr>
              <w:t>IBAN</w:t>
            </w:r>
            <w:r w:rsidR="00B076FD" w:rsidRPr="00F7225D">
              <w:rPr>
                <w:rFonts w:asciiTheme="majorHAnsi" w:hAnsiTheme="majorHAnsi" w:cs="Arial"/>
                <w:sz w:val="24"/>
                <w:szCs w:val="24"/>
              </w:rPr>
              <w:t xml:space="preserve"> [</w:t>
            </w:r>
            <w:r w:rsidR="00B076FD" w:rsidRPr="00F7225D">
              <w:rPr>
                <w:rFonts w:ascii="Times New Roman" w:hAnsi="Times New Roman" w:cs="Times New Roman"/>
                <w:sz w:val="24"/>
                <w:szCs w:val="24"/>
              </w:rPr>
              <w:t>●</w:t>
            </w:r>
            <w:r w:rsidR="00B076FD" w:rsidRPr="00F7225D">
              <w:rPr>
                <w:rFonts w:asciiTheme="majorHAnsi" w:hAnsiTheme="majorHAnsi" w:cs="Arial"/>
                <w:sz w:val="24"/>
                <w:szCs w:val="24"/>
              </w:rPr>
              <w:t>].</w:t>
            </w:r>
            <w:r w:rsidR="00C46235" w:rsidRPr="00F7225D">
              <w:rPr>
                <w:rFonts w:asciiTheme="majorHAnsi" w:hAnsiTheme="majorHAnsi" w:cs="Arial"/>
                <w:sz w:val="24"/>
                <w:szCs w:val="24"/>
              </w:rPr>
              <w:t xml:space="preserve"> </w:t>
            </w:r>
          </w:p>
          <w:p w14:paraId="5C241FC9" w14:textId="77777777" w:rsidR="0093282E" w:rsidRPr="00F7225D" w:rsidRDefault="0093282E" w:rsidP="0093282E">
            <w:pPr>
              <w:jc w:val="both"/>
              <w:rPr>
                <w:rStyle w:val="Enfasigrassetto"/>
                <w:rFonts w:asciiTheme="majorHAnsi" w:hAnsiTheme="majorHAnsi" w:cs="Arial"/>
                <w:b w:val="0"/>
                <w:bCs w:val="0"/>
              </w:rPr>
            </w:pPr>
          </w:p>
          <w:p w14:paraId="70E44213" w14:textId="11D6834A" w:rsidR="0093282E" w:rsidRPr="00F7225D" w:rsidRDefault="0093282E" w:rsidP="0093282E">
            <w:pPr>
              <w:jc w:val="both"/>
              <w:rPr>
                <w:rFonts w:asciiTheme="majorHAnsi" w:hAnsiTheme="majorHAnsi" w:cs="Arial"/>
                <w:b/>
                <w:bCs/>
              </w:rPr>
            </w:pPr>
            <w:r w:rsidRPr="00F7225D">
              <w:rPr>
                <w:rFonts w:asciiTheme="majorHAnsi" w:hAnsiTheme="majorHAnsi" w:cs="Arial"/>
                <w:b/>
                <w:bCs/>
              </w:rPr>
              <w:t>MODALITÀ DI RIMBORSO</w:t>
            </w:r>
          </w:p>
          <w:p w14:paraId="6D776B79" w14:textId="77777777" w:rsidR="00852D71" w:rsidRPr="00F7225D" w:rsidRDefault="00852D71" w:rsidP="0093282E">
            <w:pPr>
              <w:jc w:val="both"/>
              <w:rPr>
                <w:rFonts w:asciiTheme="majorHAnsi" w:hAnsiTheme="majorHAnsi" w:cs="Arial"/>
              </w:rPr>
            </w:pPr>
          </w:p>
          <w:p w14:paraId="117B27AD" w14:textId="2C13AB68" w:rsidR="0093282E" w:rsidRPr="00F7225D" w:rsidRDefault="0093282E" w:rsidP="0093282E">
            <w:pPr>
              <w:jc w:val="both"/>
              <w:rPr>
                <w:rFonts w:asciiTheme="majorHAnsi" w:hAnsiTheme="majorHAnsi" w:cs="Arial"/>
              </w:rPr>
            </w:pPr>
            <w:r w:rsidRPr="00F7225D">
              <w:rPr>
                <w:rFonts w:asciiTheme="majorHAnsi" w:hAnsiTheme="majorHAnsi" w:cs="Arial"/>
              </w:rPr>
              <w:t xml:space="preserve">Per effetto della cessione </w:t>
            </w:r>
            <w:r w:rsidRPr="00F7225D">
              <w:rPr>
                <w:rFonts w:asciiTheme="majorHAnsi" w:hAnsiTheme="majorHAnsi" w:cs="Arial"/>
                <w:i/>
              </w:rPr>
              <w:t>pro solvendo</w:t>
            </w:r>
            <w:r w:rsidRPr="00F7225D">
              <w:rPr>
                <w:rFonts w:asciiTheme="majorHAnsi" w:hAnsiTheme="majorHAnsi" w:cs="Arial"/>
              </w:rPr>
              <w:t xml:space="preserve"> del TFS</w:t>
            </w:r>
            <w:r w:rsidR="00184B6B" w:rsidRPr="00F7225D">
              <w:rPr>
                <w:rFonts w:asciiTheme="majorHAnsi" w:hAnsiTheme="majorHAnsi" w:cs="Arial"/>
              </w:rPr>
              <w:t>/TFR</w:t>
            </w:r>
            <w:r w:rsidRPr="00F7225D">
              <w:rPr>
                <w:rFonts w:asciiTheme="majorHAnsi" w:hAnsiTheme="majorHAnsi" w:cs="Arial"/>
              </w:rPr>
              <w:t xml:space="preserve"> effettuata con il presente </w:t>
            </w:r>
            <w:r w:rsidR="00C46235" w:rsidRPr="00F7225D">
              <w:rPr>
                <w:rFonts w:asciiTheme="majorHAnsi" w:hAnsiTheme="majorHAnsi" w:cs="Arial"/>
              </w:rPr>
              <w:t>contr</w:t>
            </w:r>
            <w:r w:rsidRPr="00F7225D">
              <w:rPr>
                <w:rFonts w:asciiTheme="majorHAnsi" w:hAnsiTheme="majorHAnsi" w:cs="Arial"/>
              </w:rPr>
              <w:t xml:space="preserve">atto, l’Ente erogatore sarà obbligato a rimborsare alla Banca - entro 3 </w:t>
            </w:r>
            <w:r w:rsidR="00B947E0" w:rsidRPr="00F7225D">
              <w:rPr>
                <w:rFonts w:asciiTheme="majorHAnsi" w:hAnsiTheme="majorHAnsi" w:cs="Arial"/>
              </w:rPr>
              <w:t xml:space="preserve">(tre) </w:t>
            </w:r>
            <w:r w:rsidRPr="00F7225D">
              <w:rPr>
                <w:rFonts w:asciiTheme="majorHAnsi" w:hAnsiTheme="majorHAnsi" w:cs="Arial"/>
              </w:rPr>
              <w:t xml:space="preserve">mesi dalla maturazione del diritto al pagamento della prima </w:t>
            </w:r>
            <w:r w:rsidR="00C46235" w:rsidRPr="00F7225D">
              <w:rPr>
                <w:rFonts w:asciiTheme="majorHAnsi" w:hAnsiTheme="majorHAnsi" w:cs="Arial"/>
              </w:rPr>
              <w:t>quota</w:t>
            </w:r>
            <w:r w:rsidRPr="00F7225D">
              <w:rPr>
                <w:rFonts w:asciiTheme="majorHAnsi" w:hAnsiTheme="majorHAnsi" w:cs="Arial"/>
              </w:rPr>
              <w:t xml:space="preserve"> o dell’importo in unica soluzione del TFS</w:t>
            </w:r>
            <w:r w:rsidR="00184B6B" w:rsidRPr="00F7225D">
              <w:rPr>
                <w:rFonts w:asciiTheme="majorHAnsi" w:hAnsiTheme="majorHAnsi" w:cs="Arial"/>
              </w:rPr>
              <w:t>/TFR</w:t>
            </w:r>
            <w:r w:rsidRPr="00F7225D">
              <w:rPr>
                <w:rFonts w:asciiTheme="majorHAnsi" w:hAnsiTheme="majorHAnsi" w:cs="Arial"/>
              </w:rPr>
              <w:t xml:space="preserve"> – il relativo ammontare dell’importo dell’Anticipo TFS</w:t>
            </w:r>
            <w:r w:rsidR="00BF7F70" w:rsidRPr="00F7225D">
              <w:rPr>
                <w:rFonts w:asciiTheme="majorHAnsi" w:hAnsiTheme="majorHAnsi" w:cs="Arial"/>
              </w:rPr>
              <w:t>/TFR</w:t>
            </w:r>
            <w:r w:rsidRPr="00F7225D">
              <w:rPr>
                <w:rFonts w:asciiTheme="majorHAnsi" w:hAnsiTheme="majorHAnsi" w:cs="Arial"/>
              </w:rPr>
              <w:t xml:space="preserve"> comunicato dalla stessa Banca in sede di perfezionamento dell’operazione, fatta salva l’ipotesi di anticipata estinzione. Entro 30 giorni dalla data di maturazione delle </w:t>
            </w:r>
            <w:r w:rsidR="00C46235" w:rsidRPr="00F7225D">
              <w:rPr>
                <w:rFonts w:asciiTheme="majorHAnsi" w:hAnsiTheme="majorHAnsi" w:cs="Arial"/>
              </w:rPr>
              <w:t>quote</w:t>
            </w:r>
            <w:r w:rsidRPr="00F7225D">
              <w:rPr>
                <w:rFonts w:asciiTheme="majorHAnsi" w:hAnsiTheme="majorHAnsi" w:cs="Arial"/>
              </w:rPr>
              <w:t xml:space="preserve"> di TFS</w:t>
            </w:r>
            <w:r w:rsidR="00184B6B" w:rsidRPr="00F7225D">
              <w:rPr>
                <w:rFonts w:asciiTheme="majorHAnsi" w:hAnsiTheme="majorHAnsi" w:cs="Arial"/>
              </w:rPr>
              <w:t>/TFR</w:t>
            </w:r>
            <w:r w:rsidRPr="00F7225D">
              <w:rPr>
                <w:rFonts w:asciiTheme="majorHAnsi" w:hAnsiTheme="majorHAnsi" w:cs="Arial"/>
              </w:rPr>
              <w:t xml:space="preserve"> successive alla prima, l’Ente erogatore provvede a rimborsare </w:t>
            </w:r>
            <w:r w:rsidR="00C46235" w:rsidRPr="00F7225D">
              <w:rPr>
                <w:rFonts w:asciiTheme="majorHAnsi" w:hAnsiTheme="majorHAnsi" w:cs="Arial"/>
              </w:rPr>
              <w:t>la Banca</w:t>
            </w:r>
            <w:r w:rsidRPr="00F7225D">
              <w:rPr>
                <w:rFonts w:asciiTheme="majorHAnsi" w:hAnsiTheme="majorHAnsi" w:cs="Arial"/>
              </w:rPr>
              <w:t>.</w:t>
            </w:r>
          </w:p>
          <w:tbl>
            <w:tblPr>
              <w:tblStyle w:val="Grigliatabella"/>
              <w:tblW w:w="16845" w:type="dxa"/>
              <w:tblBorders>
                <w:top w:val="none" w:sz="0" w:space="0" w:color="auto"/>
                <w:left w:val="none" w:sz="0" w:space="0" w:color="auto"/>
                <w:bottom w:val="none" w:sz="0" w:space="0" w:color="auto"/>
                <w:right w:val="none" w:sz="0" w:space="0" w:color="auto"/>
                <w:insideH w:val="dotted" w:sz="2" w:space="0" w:color="BFBFBF" w:themeColor="background1" w:themeShade="BF"/>
                <w:insideV w:val="none" w:sz="0" w:space="0" w:color="auto"/>
              </w:tblBorders>
              <w:tblLayout w:type="fixed"/>
              <w:tblLook w:val="04A0" w:firstRow="1" w:lastRow="0" w:firstColumn="1" w:lastColumn="0" w:noHBand="0" w:noVBand="1"/>
            </w:tblPr>
            <w:tblGrid>
              <w:gridCol w:w="10314"/>
              <w:gridCol w:w="6531"/>
            </w:tblGrid>
            <w:tr w:rsidR="0093282E" w:rsidRPr="00F7225D" w14:paraId="7DB3151E" w14:textId="77777777" w:rsidTr="0032355C">
              <w:trPr>
                <w:trHeight w:val="251"/>
              </w:trPr>
              <w:tc>
                <w:tcPr>
                  <w:tcW w:w="10314" w:type="dxa"/>
                  <w:tcBorders>
                    <w:top w:val="nil"/>
                    <w:left w:val="nil"/>
                    <w:bottom w:val="nil"/>
                    <w:right w:val="nil"/>
                  </w:tcBorders>
                </w:tcPr>
                <w:p w14:paraId="3CADCEB2" w14:textId="77777777" w:rsidR="0093282E" w:rsidRPr="00F7225D" w:rsidRDefault="0093282E" w:rsidP="0093282E">
                  <w:pPr>
                    <w:rPr>
                      <w:rFonts w:asciiTheme="majorHAnsi" w:hAnsiTheme="majorHAnsi" w:cs="Arial"/>
                      <w:b/>
                      <w:bCs/>
                    </w:rPr>
                  </w:pPr>
                </w:p>
              </w:tc>
              <w:tc>
                <w:tcPr>
                  <w:tcW w:w="6531" w:type="dxa"/>
                  <w:tcBorders>
                    <w:top w:val="nil"/>
                    <w:left w:val="nil"/>
                    <w:bottom w:val="nil"/>
                    <w:right w:val="nil"/>
                  </w:tcBorders>
                </w:tcPr>
                <w:p w14:paraId="72DF5B00" w14:textId="77777777" w:rsidR="0093282E" w:rsidRPr="00F7225D" w:rsidRDefault="0093282E" w:rsidP="0093282E">
                  <w:pPr>
                    <w:spacing w:after="100" w:afterAutospacing="1"/>
                    <w:rPr>
                      <w:rStyle w:val="Enfasigrassetto"/>
                      <w:rFonts w:asciiTheme="majorHAnsi" w:hAnsiTheme="majorHAnsi" w:cs="Arial"/>
                      <w:b w:val="0"/>
                    </w:rPr>
                  </w:pPr>
                </w:p>
              </w:tc>
            </w:tr>
          </w:tbl>
          <w:p w14:paraId="5A3E257F" w14:textId="77777777" w:rsidR="0093282E" w:rsidRPr="00F7225D" w:rsidRDefault="0093282E" w:rsidP="0093282E">
            <w:pPr>
              <w:pStyle w:val="Default"/>
              <w:jc w:val="center"/>
              <w:rPr>
                <w:rStyle w:val="Enfasigrassetto"/>
                <w:rFonts w:asciiTheme="majorHAnsi" w:hAnsiTheme="majorHAnsi" w:cs="Arial"/>
                <w:b w:val="0"/>
                <w:bCs w:val="0"/>
              </w:rPr>
            </w:pPr>
          </w:p>
        </w:tc>
        <w:tc>
          <w:tcPr>
            <w:tcW w:w="6531" w:type="dxa"/>
            <w:tcBorders>
              <w:top w:val="nil"/>
              <w:left w:val="nil"/>
              <w:bottom w:val="nil"/>
              <w:right w:val="nil"/>
            </w:tcBorders>
          </w:tcPr>
          <w:p w14:paraId="1D314DE2" w14:textId="77777777" w:rsidR="0093282E" w:rsidRPr="00F7225D" w:rsidRDefault="0093282E" w:rsidP="0093282E">
            <w:pPr>
              <w:spacing w:after="100" w:afterAutospacing="1"/>
              <w:rPr>
                <w:rStyle w:val="Enfasigrassetto"/>
                <w:rFonts w:asciiTheme="majorHAnsi" w:hAnsiTheme="majorHAnsi" w:cs="Arial"/>
                <w:b w:val="0"/>
              </w:rPr>
            </w:pPr>
          </w:p>
        </w:tc>
      </w:tr>
    </w:tbl>
    <w:p w14:paraId="2853F86C" w14:textId="77777777" w:rsidR="00696B5A" w:rsidRPr="00F7225D" w:rsidRDefault="00696B5A" w:rsidP="00F7225D">
      <w:pPr>
        <w:pStyle w:val="Default"/>
        <w:rPr>
          <w:rFonts w:asciiTheme="majorHAnsi" w:hAnsiTheme="majorHAnsi" w:cs="Arial"/>
          <w:b/>
          <w:bCs/>
        </w:rPr>
      </w:pPr>
    </w:p>
    <w:p w14:paraId="386DFCF5" w14:textId="77777777" w:rsidR="00466353" w:rsidRDefault="00466353" w:rsidP="00A970D3">
      <w:pPr>
        <w:pStyle w:val="Default"/>
        <w:jc w:val="center"/>
        <w:rPr>
          <w:rFonts w:asciiTheme="majorHAnsi" w:hAnsiTheme="majorHAnsi" w:cs="Arial"/>
          <w:b/>
          <w:bCs/>
        </w:rPr>
      </w:pPr>
      <w:r w:rsidRPr="00F7225D">
        <w:rPr>
          <w:rFonts w:asciiTheme="majorHAnsi" w:hAnsiTheme="majorHAnsi" w:cs="Arial"/>
          <w:b/>
          <w:bCs/>
        </w:rPr>
        <w:t>CONDIZIONI CONTRATTUALI</w:t>
      </w:r>
      <w:bookmarkStart w:id="2" w:name="_Toc346111538"/>
      <w:bookmarkStart w:id="3" w:name="_Ref346116134"/>
      <w:bookmarkStart w:id="4" w:name="_Ref346116180"/>
      <w:bookmarkStart w:id="5" w:name="_Ref346116187"/>
      <w:bookmarkStart w:id="6" w:name="_Toc380752523"/>
    </w:p>
    <w:p w14:paraId="42B967E0" w14:textId="77777777" w:rsidR="00F7225D" w:rsidRPr="00F7225D" w:rsidRDefault="00F7225D" w:rsidP="00A970D3">
      <w:pPr>
        <w:pStyle w:val="Default"/>
        <w:jc w:val="center"/>
        <w:rPr>
          <w:rFonts w:asciiTheme="majorHAnsi" w:hAnsiTheme="majorHAnsi" w:cs="Arial"/>
          <w:b/>
          <w:bCs/>
        </w:rPr>
      </w:pPr>
    </w:p>
    <w:p w14:paraId="6E8E25E8" w14:textId="77777777" w:rsidR="00B94039" w:rsidRPr="00F7225D" w:rsidRDefault="00B94039" w:rsidP="00A970D3">
      <w:pPr>
        <w:pStyle w:val="Default"/>
        <w:jc w:val="center"/>
        <w:rPr>
          <w:rFonts w:asciiTheme="majorHAnsi" w:hAnsiTheme="majorHAnsi" w:cs="Arial"/>
          <w:b/>
          <w:bCs/>
        </w:rPr>
      </w:pPr>
    </w:p>
    <w:bookmarkEnd w:id="2"/>
    <w:bookmarkEnd w:id="3"/>
    <w:bookmarkEnd w:id="4"/>
    <w:bookmarkEnd w:id="5"/>
    <w:bookmarkEnd w:id="6"/>
    <w:p w14:paraId="6B9FD053" w14:textId="6D1E8204" w:rsidR="002450A0" w:rsidRPr="00F7225D" w:rsidRDefault="002450A0" w:rsidP="00F7225D">
      <w:pPr>
        <w:pStyle w:val="Paragrafoelenco"/>
        <w:numPr>
          <w:ilvl w:val="0"/>
          <w:numId w:val="7"/>
        </w:numPr>
        <w:ind w:left="709" w:hanging="425"/>
        <w:rPr>
          <w:rFonts w:asciiTheme="majorHAnsi" w:eastAsiaTheme="minorHAnsi" w:hAnsiTheme="majorHAnsi" w:cs="Arial"/>
          <w:b/>
          <w:sz w:val="24"/>
          <w:szCs w:val="24"/>
        </w:rPr>
      </w:pPr>
      <w:r w:rsidRPr="00F7225D">
        <w:rPr>
          <w:rFonts w:asciiTheme="majorHAnsi" w:eastAsiaTheme="minorHAnsi" w:hAnsiTheme="majorHAnsi" w:cs="Arial"/>
          <w:b/>
          <w:sz w:val="24"/>
          <w:szCs w:val="24"/>
        </w:rPr>
        <w:t>OGGETTO E CONDIZIONI FINANZIARIE</w:t>
      </w:r>
    </w:p>
    <w:p w14:paraId="69529AA2" w14:textId="1626B15B" w:rsidR="000B6FF8" w:rsidRPr="00F7225D" w:rsidRDefault="000B6FF8" w:rsidP="00C30D75">
      <w:pPr>
        <w:pStyle w:val="Paragrafoelenco"/>
        <w:ind w:left="284"/>
        <w:jc w:val="both"/>
        <w:rPr>
          <w:rFonts w:asciiTheme="majorHAnsi" w:hAnsiTheme="majorHAnsi" w:cs="Arial"/>
          <w:sz w:val="24"/>
          <w:szCs w:val="24"/>
        </w:rPr>
      </w:pPr>
      <w:r w:rsidRPr="00F7225D">
        <w:rPr>
          <w:rFonts w:asciiTheme="majorHAnsi" w:hAnsiTheme="majorHAnsi" w:cs="Arial"/>
          <w:sz w:val="24"/>
          <w:szCs w:val="24"/>
        </w:rPr>
        <w:t xml:space="preserve">Il </w:t>
      </w:r>
      <w:r w:rsidR="00B36BE3" w:rsidRPr="00F7225D">
        <w:rPr>
          <w:rFonts w:asciiTheme="majorHAnsi" w:hAnsiTheme="majorHAnsi" w:cs="Arial"/>
          <w:sz w:val="24"/>
          <w:szCs w:val="24"/>
        </w:rPr>
        <w:t>Soggetto finanziato</w:t>
      </w:r>
      <w:r w:rsidRPr="00F7225D">
        <w:rPr>
          <w:rFonts w:asciiTheme="majorHAnsi" w:hAnsiTheme="majorHAnsi" w:cs="Arial"/>
          <w:sz w:val="24"/>
          <w:szCs w:val="24"/>
        </w:rPr>
        <w:t xml:space="preserve"> si dichiara debitore della Banca di una somma pari </w:t>
      </w:r>
      <w:r w:rsidR="00B36BE3" w:rsidRPr="00F7225D">
        <w:rPr>
          <w:rFonts w:asciiTheme="majorHAnsi" w:hAnsiTheme="majorHAnsi" w:cs="Arial"/>
          <w:sz w:val="24"/>
          <w:szCs w:val="24"/>
        </w:rPr>
        <w:t>all’</w:t>
      </w:r>
      <w:r w:rsidRPr="00F7225D">
        <w:rPr>
          <w:rFonts w:asciiTheme="majorHAnsi" w:hAnsiTheme="majorHAnsi" w:cs="Arial"/>
          <w:sz w:val="24"/>
          <w:szCs w:val="24"/>
        </w:rPr>
        <w:t>Importo erogato indicato nel</w:t>
      </w:r>
      <w:r w:rsidR="00B36BE3" w:rsidRPr="00F7225D">
        <w:rPr>
          <w:rFonts w:asciiTheme="majorHAnsi" w:hAnsiTheme="majorHAnsi" w:cs="Arial"/>
          <w:sz w:val="24"/>
          <w:szCs w:val="24"/>
        </w:rPr>
        <w:t xml:space="preserve">le Condizioni </w:t>
      </w:r>
      <w:r w:rsidRPr="00F7225D">
        <w:rPr>
          <w:rFonts w:asciiTheme="majorHAnsi" w:hAnsiTheme="majorHAnsi" w:cs="Arial"/>
          <w:sz w:val="24"/>
          <w:szCs w:val="24"/>
        </w:rPr>
        <w:t>economic</w:t>
      </w:r>
      <w:r w:rsidR="00B36BE3" w:rsidRPr="00F7225D">
        <w:rPr>
          <w:rFonts w:asciiTheme="majorHAnsi" w:hAnsiTheme="majorHAnsi" w:cs="Arial"/>
          <w:sz w:val="24"/>
          <w:szCs w:val="24"/>
        </w:rPr>
        <w:t>he</w:t>
      </w:r>
      <w:r w:rsidR="005254A2" w:rsidRPr="00F7225D">
        <w:rPr>
          <w:rFonts w:asciiTheme="majorHAnsi" w:hAnsiTheme="majorHAnsi" w:cs="Arial"/>
          <w:sz w:val="24"/>
          <w:szCs w:val="24"/>
        </w:rPr>
        <w:t xml:space="preserve"> e dei relativi interessi e spese</w:t>
      </w:r>
      <w:r w:rsidRPr="00F7225D">
        <w:rPr>
          <w:rFonts w:asciiTheme="majorHAnsi" w:hAnsiTheme="majorHAnsi" w:cs="Arial"/>
          <w:sz w:val="24"/>
          <w:szCs w:val="24"/>
        </w:rPr>
        <w:t>; ess</w:t>
      </w:r>
      <w:r w:rsidR="005254A2" w:rsidRPr="00F7225D">
        <w:rPr>
          <w:rFonts w:asciiTheme="majorHAnsi" w:hAnsiTheme="majorHAnsi" w:cs="Arial"/>
          <w:sz w:val="24"/>
          <w:szCs w:val="24"/>
        </w:rPr>
        <w:t>a</w:t>
      </w:r>
      <w:r w:rsidRPr="00F7225D">
        <w:rPr>
          <w:rFonts w:asciiTheme="majorHAnsi" w:hAnsiTheme="majorHAnsi" w:cs="Arial"/>
          <w:sz w:val="24"/>
          <w:szCs w:val="24"/>
        </w:rPr>
        <w:t xml:space="preserve"> viene rimborsat</w:t>
      </w:r>
      <w:r w:rsidR="005254A2" w:rsidRPr="00F7225D">
        <w:rPr>
          <w:rFonts w:asciiTheme="majorHAnsi" w:hAnsiTheme="majorHAnsi" w:cs="Arial"/>
          <w:sz w:val="24"/>
          <w:szCs w:val="24"/>
        </w:rPr>
        <w:t>a</w:t>
      </w:r>
      <w:r w:rsidRPr="00F7225D">
        <w:rPr>
          <w:rFonts w:asciiTheme="majorHAnsi" w:hAnsiTheme="majorHAnsi" w:cs="Arial"/>
          <w:sz w:val="24"/>
          <w:szCs w:val="24"/>
        </w:rPr>
        <w:t xml:space="preserve"> ad opera dell’Ente erogatore che provvede a restituire alla Banca </w:t>
      </w:r>
      <w:r w:rsidR="00B36BE3" w:rsidRPr="00F7225D">
        <w:rPr>
          <w:rFonts w:asciiTheme="majorHAnsi" w:hAnsiTheme="majorHAnsi" w:cs="Arial"/>
          <w:sz w:val="24"/>
          <w:szCs w:val="24"/>
        </w:rPr>
        <w:t>detto importo</w:t>
      </w:r>
      <w:r w:rsidRPr="00F7225D">
        <w:rPr>
          <w:rFonts w:asciiTheme="majorHAnsi" w:hAnsiTheme="majorHAnsi" w:cs="Arial"/>
          <w:sz w:val="24"/>
          <w:szCs w:val="24"/>
        </w:rPr>
        <w:t xml:space="preserve">, utilizzando la quota parte della somma che l’Ente erogatore stesso deve al </w:t>
      </w:r>
      <w:r w:rsidR="00B36BE3" w:rsidRPr="00F7225D">
        <w:rPr>
          <w:rFonts w:asciiTheme="majorHAnsi" w:hAnsiTheme="majorHAnsi" w:cs="Arial"/>
          <w:sz w:val="24"/>
          <w:szCs w:val="24"/>
        </w:rPr>
        <w:t>S</w:t>
      </w:r>
      <w:r w:rsidRPr="00F7225D">
        <w:rPr>
          <w:rFonts w:asciiTheme="majorHAnsi" w:hAnsiTheme="majorHAnsi" w:cs="Arial"/>
          <w:sz w:val="24"/>
          <w:szCs w:val="24"/>
        </w:rPr>
        <w:t>oggetto finanziato a titolo di TFS</w:t>
      </w:r>
      <w:r w:rsidR="00184B6B" w:rsidRPr="00F7225D">
        <w:rPr>
          <w:rFonts w:asciiTheme="majorHAnsi" w:hAnsiTheme="majorHAnsi" w:cs="Arial"/>
          <w:sz w:val="24"/>
          <w:szCs w:val="24"/>
        </w:rPr>
        <w:t>/TFR</w:t>
      </w:r>
      <w:r w:rsidRPr="00F7225D">
        <w:rPr>
          <w:rFonts w:asciiTheme="majorHAnsi" w:hAnsiTheme="majorHAnsi" w:cs="Arial"/>
          <w:sz w:val="24"/>
          <w:szCs w:val="24"/>
        </w:rPr>
        <w:t xml:space="preserve">. </w:t>
      </w:r>
    </w:p>
    <w:p w14:paraId="103587DA" w14:textId="65AA19D8" w:rsidR="000B6FF8" w:rsidRPr="00F7225D" w:rsidRDefault="000B6FF8" w:rsidP="00C30D75">
      <w:pPr>
        <w:pStyle w:val="Paragrafoelenco"/>
        <w:ind w:left="284"/>
        <w:jc w:val="both"/>
        <w:rPr>
          <w:rFonts w:asciiTheme="majorHAnsi" w:hAnsiTheme="majorHAnsi" w:cs="Arial"/>
          <w:sz w:val="24"/>
          <w:szCs w:val="24"/>
        </w:rPr>
      </w:pPr>
      <w:r w:rsidRPr="00F7225D">
        <w:rPr>
          <w:rFonts w:asciiTheme="majorHAnsi" w:hAnsiTheme="majorHAnsi" w:cs="Arial"/>
          <w:sz w:val="24"/>
          <w:szCs w:val="24"/>
        </w:rPr>
        <w:t xml:space="preserve">L’importo erogato viene determinato </w:t>
      </w:r>
      <w:r w:rsidR="0099189D" w:rsidRPr="00F7225D">
        <w:rPr>
          <w:rFonts w:asciiTheme="majorHAnsi" w:hAnsiTheme="majorHAnsi" w:cs="Arial"/>
          <w:sz w:val="24"/>
          <w:szCs w:val="24"/>
        </w:rPr>
        <w:t xml:space="preserve">sulla base delle certificazioni di cui all’art. 5 del DPCM. </w:t>
      </w:r>
    </w:p>
    <w:p w14:paraId="70A974C2" w14:textId="42628800" w:rsidR="000B6FF8" w:rsidRPr="00F7225D" w:rsidRDefault="000B6FF8" w:rsidP="00C30D75">
      <w:pPr>
        <w:pStyle w:val="Paragrafoelenco"/>
        <w:ind w:left="284"/>
        <w:jc w:val="both"/>
        <w:rPr>
          <w:rFonts w:asciiTheme="majorHAnsi" w:hAnsiTheme="majorHAnsi" w:cs="Arial"/>
          <w:color w:val="00B050"/>
          <w:sz w:val="24"/>
          <w:szCs w:val="24"/>
        </w:rPr>
      </w:pPr>
      <w:r w:rsidRPr="00F7225D">
        <w:rPr>
          <w:rFonts w:asciiTheme="majorHAnsi" w:hAnsiTheme="majorHAnsi" w:cs="Arial"/>
          <w:sz w:val="24"/>
          <w:szCs w:val="24"/>
        </w:rPr>
        <w:t xml:space="preserve">La certificazione rilasciata dall’Ente </w:t>
      </w:r>
      <w:r w:rsidR="00116C25" w:rsidRPr="00F7225D">
        <w:rPr>
          <w:rFonts w:asciiTheme="majorHAnsi" w:hAnsiTheme="majorHAnsi" w:cs="Arial"/>
          <w:sz w:val="24"/>
          <w:szCs w:val="24"/>
        </w:rPr>
        <w:t>erogatore</w:t>
      </w:r>
      <w:r w:rsidRPr="00F7225D">
        <w:rPr>
          <w:rFonts w:asciiTheme="majorHAnsi" w:hAnsiTheme="majorHAnsi" w:cs="Arial"/>
          <w:sz w:val="24"/>
          <w:szCs w:val="24"/>
        </w:rPr>
        <w:t xml:space="preserve"> ai beneficiari dell’Anticipo TFS</w:t>
      </w:r>
      <w:r w:rsidR="00BF7F70" w:rsidRPr="00F7225D">
        <w:rPr>
          <w:rFonts w:asciiTheme="majorHAnsi" w:hAnsiTheme="majorHAnsi" w:cs="Arial"/>
          <w:sz w:val="24"/>
          <w:szCs w:val="24"/>
        </w:rPr>
        <w:t>/TFR</w:t>
      </w:r>
      <w:r w:rsidRPr="00F7225D">
        <w:rPr>
          <w:rFonts w:asciiTheme="majorHAnsi" w:hAnsiTheme="majorHAnsi" w:cs="Arial"/>
          <w:sz w:val="24"/>
          <w:szCs w:val="24"/>
        </w:rPr>
        <w:t xml:space="preserve"> non può essere utilizzata dal </w:t>
      </w:r>
      <w:r w:rsidR="00B36BE3" w:rsidRPr="00F7225D">
        <w:rPr>
          <w:rFonts w:asciiTheme="majorHAnsi" w:hAnsiTheme="majorHAnsi" w:cs="Arial"/>
          <w:sz w:val="24"/>
          <w:szCs w:val="24"/>
        </w:rPr>
        <w:t>R</w:t>
      </w:r>
      <w:r w:rsidRPr="00F7225D">
        <w:rPr>
          <w:rFonts w:asciiTheme="majorHAnsi" w:hAnsiTheme="majorHAnsi" w:cs="Arial"/>
          <w:sz w:val="24"/>
          <w:szCs w:val="24"/>
        </w:rPr>
        <w:t xml:space="preserve">ichiedente presso più Banche. </w:t>
      </w:r>
    </w:p>
    <w:p w14:paraId="466EB5FC" w14:textId="1B8F739A" w:rsidR="000B6FF8" w:rsidRPr="00F7225D" w:rsidRDefault="000B6FF8" w:rsidP="000B6FF8">
      <w:pPr>
        <w:pStyle w:val="Paragrafoelenco"/>
        <w:ind w:left="1070"/>
        <w:rPr>
          <w:rFonts w:asciiTheme="majorHAnsi" w:eastAsiaTheme="minorHAnsi" w:hAnsiTheme="majorHAnsi" w:cs="Arial"/>
          <w:b/>
          <w:sz w:val="24"/>
          <w:szCs w:val="24"/>
        </w:rPr>
      </w:pPr>
    </w:p>
    <w:p w14:paraId="101A6338" w14:textId="5BB25BF1" w:rsidR="000B6FF8" w:rsidRPr="00F7225D" w:rsidRDefault="000B6FF8" w:rsidP="00F7225D">
      <w:pPr>
        <w:pStyle w:val="Paragrafoelenco"/>
        <w:numPr>
          <w:ilvl w:val="0"/>
          <w:numId w:val="7"/>
        </w:numPr>
        <w:ind w:left="709" w:hanging="425"/>
        <w:rPr>
          <w:rFonts w:asciiTheme="majorHAnsi" w:eastAsiaTheme="minorHAnsi" w:hAnsiTheme="majorHAnsi" w:cs="Arial"/>
          <w:b/>
          <w:sz w:val="24"/>
          <w:szCs w:val="24"/>
        </w:rPr>
      </w:pPr>
      <w:r w:rsidRPr="00F7225D">
        <w:rPr>
          <w:rFonts w:asciiTheme="majorHAnsi" w:eastAsiaTheme="minorHAnsi" w:hAnsiTheme="majorHAnsi" w:cs="Arial"/>
          <w:b/>
          <w:sz w:val="24"/>
          <w:szCs w:val="24"/>
        </w:rPr>
        <w:t xml:space="preserve">CONCESSIONE ED EROGAZIONE DEL </w:t>
      </w:r>
      <w:r w:rsidR="00AA043B" w:rsidRPr="00F7225D">
        <w:rPr>
          <w:rFonts w:asciiTheme="majorHAnsi" w:eastAsiaTheme="minorHAnsi" w:hAnsiTheme="majorHAnsi" w:cs="Arial"/>
          <w:b/>
          <w:sz w:val="24"/>
          <w:szCs w:val="24"/>
        </w:rPr>
        <w:t>FINANZIAMENTO</w:t>
      </w:r>
    </w:p>
    <w:p w14:paraId="539B32DE" w14:textId="2649F172" w:rsidR="00C46235" w:rsidRPr="00F7225D" w:rsidRDefault="00566837" w:rsidP="0053713D">
      <w:pPr>
        <w:pStyle w:val="Paragrafoelenco"/>
        <w:ind w:left="284"/>
        <w:jc w:val="both"/>
        <w:rPr>
          <w:rFonts w:asciiTheme="majorHAnsi" w:hAnsiTheme="majorHAnsi" w:cs="Arial"/>
          <w:sz w:val="24"/>
          <w:szCs w:val="24"/>
        </w:rPr>
      </w:pPr>
      <w:r w:rsidRPr="00F7225D">
        <w:rPr>
          <w:rFonts w:asciiTheme="majorHAnsi" w:hAnsiTheme="majorHAnsi" w:cs="Arial"/>
          <w:sz w:val="24"/>
          <w:szCs w:val="24"/>
        </w:rPr>
        <w:t xml:space="preserve">Il </w:t>
      </w:r>
      <w:r w:rsidR="000F02B4" w:rsidRPr="00F7225D">
        <w:rPr>
          <w:rFonts w:asciiTheme="majorHAnsi" w:hAnsiTheme="majorHAnsi" w:cs="Arial"/>
          <w:sz w:val="24"/>
          <w:szCs w:val="24"/>
        </w:rPr>
        <w:t>F</w:t>
      </w:r>
      <w:r w:rsidR="00AA043B" w:rsidRPr="00F7225D">
        <w:rPr>
          <w:rFonts w:asciiTheme="majorHAnsi" w:hAnsiTheme="majorHAnsi" w:cs="Arial"/>
          <w:sz w:val="24"/>
          <w:szCs w:val="24"/>
        </w:rPr>
        <w:t>inanziamento</w:t>
      </w:r>
      <w:r w:rsidRPr="00F7225D">
        <w:rPr>
          <w:rFonts w:asciiTheme="majorHAnsi" w:hAnsiTheme="majorHAnsi" w:cs="Arial"/>
          <w:sz w:val="24"/>
          <w:szCs w:val="24"/>
        </w:rPr>
        <w:t xml:space="preserve"> si perfeziona </w:t>
      </w:r>
      <w:r w:rsidR="00B954EC" w:rsidRPr="00F7225D">
        <w:rPr>
          <w:rFonts w:asciiTheme="majorHAnsi" w:hAnsiTheme="majorHAnsi" w:cs="Arial"/>
          <w:sz w:val="24"/>
          <w:szCs w:val="24"/>
        </w:rPr>
        <w:t xml:space="preserve">con </w:t>
      </w:r>
      <w:r w:rsidR="00F21C5D" w:rsidRPr="00F7225D">
        <w:rPr>
          <w:rFonts w:asciiTheme="majorHAnsi" w:hAnsiTheme="majorHAnsi" w:cs="Arial"/>
          <w:sz w:val="24"/>
          <w:szCs w:val="24"/>
        </w:rPr>
        <w:t>l’accettazione della pro</w:t>
      </w:r>
      <w:r w:rsidR="00CD5BFD" w:rsidRPr="00F7225D">
        <w:rPr>
          <w:rFonts w:asciiTheme="majorHAnsi" w:hAnsiTheme="majorHAnsi" w:cs="Arial"/>
          <w:sz w:val="24"/>
          <w:szCs w:val="24"/>
        </w:rPr>
        <w:t>posta di contratto di Anticipo TFS</w:t>
      </w:r>
      <w:r w:rsidR="00BF7F70" w:rsidRPr="00F7225D">
        <w:rPr>
          <w:rFonts w:asciiTheme="majorHAnsi" w:hAnsiTheme="majorHAnsi" w:cs="Arial"/>
          <w:sz w:val="24"/>
          <w:szCs w:val="24"/>
        </w:rPr>
        <w:t>/TFR</w:t>
      </w:r>
      <w:r w:rsidR="00974D01" w:rsidRPr="00F7225D">
        <w:rPr>
          <w:rFonts w:asciiTheme="majorHAnsi" w:hAnsiTheme="majorHAnsi" w:cs="Arial"/>
          <w:sz w:val="24"/>
          <w:szCs w:val="24"/>
        </w:rPr>
        <w:t xml:space="preserve"> da parte della </w:t>
      </w:r>
      <w:r w:rsidR="00DA057A" w:rsidRPr="00F7225D">
        <w:rPr>
          <w:rFonts w:asciiTheme="majorHAnsi" w:hAnsiTheme="majorHAnsi" w:cs="Arial"/>
          <w:sz w:val="24"/>
          <w:szCs w:val="24"/>
        </w:rPr>
        <w:t>B</w:t>
      </w:r>
      <w:r w:rsidR="00974D01" w:rsidRPr="00F7225D">
        <w:rPr>
          <w:rFonts w:asciiTheme="majorHAnsi" w:hAnsiTheme="majorHAnsi" w:cs="Arial"/>
          <w:sz w:val="24"/>
          <w:szCs w:val="24"/>
        </w:rPr>
        <w:t>anca</w:t>
      </w:r>
      <w:r w:rsidR="004E5802" w:rsidRPr="00F7225D">
        <w:rPr>
          <w:rFonts w:asciiTheme="majorHAnsi" w:hAnsiTheme="majorHAnsi" w:cs="Arial"/>
          <w:sz w:val="24"/>
          <w:szCs w:val="24"/>
        </w:rPr>
        <w:t xml:space="preserve">. </w:t>
      </w:r>
    </w:p>
    <w:p w14:paraId="69B05D4C" w14:textId="4F07C6BB" w:rsidR="00566837" w:rsidRPr="00F7225D" w:rsidRDefault="004E5802" w:rsidP="0053713D">
      <w:pPr>
        <w:pStyle w:val="Paragrafoelenco"/>
        <w:ind w:left="284"/>
        <w:jc w:val="both"/>
        <w:rPr>
          <w:rFonts w:asciiTheme="majorHAnsi" w:hAnsiTheme="majorHAnsi" w:cs="Arial"/>
          <w:sz w:val="24"/>
          <w:szCs w:val="24"/>
        </w:rPr>
      </w:pPr>
      <w:r w:rsidRPr="00F7225D">
        <w:rPr>
          <w:rFonts w:asciiTheme="majorHAnsi" w:hAnsiTheme="majorHAnsi" w:cs="Arial"/>
          <w:sz w:val="24"/>
          <w:szCs w:val="24"/>
        </w:rPr>
        <w:t>L’efficacia di tale contratto resta</w:t>
      </w:r>
      <w:r w:rsidR="000C25DD" w:rsidRPr="00F7225D">
        <w:rPr>
          <w:rFonts w:asciiTheme="majorHAnsi" w:hAnsiTheme="majorHAnsi" w:cs="Arial"/>
          <w:sz w:val="24"/>
          <w:szCs w:val="24"/>
        </w:rPr>
        <w:t xml:space="preserve"> </w:t>
      </w:r>
      <w:r w:rsidR="00232B56" w:rsidRPr="00F7225D">
        <w:rPr>
          <w:rFonts w:asciiTheme="majorHAnsi" w:hAnsiTheme="majorHAnsi" w:cs="Arial"/>
          <w:sz w:val="24"/>
          <w:szCs w:val="24"/>
        </w:rPr>
        <w:t xml:space="preserve">condizionata alla </w:t>
      </w:r>
      <w:r w:rsidR="00C43FDF" w:rsidRPr="00F7225D">
        <w:rPr>
          <w:rFonts w:asciiTheme="majorHAnsi" w:hAnsiTheme="majorHAnsi" w:cs="Arial"/>
          <w:sz w:val="24"/>
          <w:szCs w:val="24"/>
        </w:rPr>
        <w:t>presa d’atto</w:t>
      </w:r>
      <w:r w:rsidR="00232B56" w:rsidRPr="00F7225D">
        <w:rPr>
          <w:rFonts w:asciiTheme="majorHAnsi" w:hAnsiTheme="majorHAnsi" w:cs="Arial"/>
          <w:sz w:val="24"/>
          <w:szCs w:val="24"/>
        </w:rPr>
        <w:t xml:space="preserve"> dell’</w:t>
      </w:r>
      <w:r w:rsidR="00552E4E" w:rsidRPr="00F7225D">
        <w:rPr>
          <w:rFonts w:asciiTheme="majorHAnsi" w:hAnsiTheme="majorHAnsi" w:cs="Arial"/>
          <w:sz w:val="24"/>
          <w:szCs w:val="24"/>
        </w:rPr>
        <w:t>E</w:t>
      </w:r>
      <w:r w:rsidR="00232B56" w:rsidRPr="00F7225D">
        <w:rPr>
          <w:rFonts w:asciiTheme="majorHAnsi" w:hAnsiTheme="majorHAnsi" w:cs="Arial"/>
          <w:sz w:val="24"/>
          <w:szCs w:val="24"/>
        </w:rPr>
        <w:t>nte erogatore</w:t>
      </w:r>
      <w:r w:rsidR="00C43FDF" w:rsidRPr="00F7225D">
        <w:rPr>
          <w:rFonts w:asciiTheme="majorHAnsi" w:hAnsiTheme="majorHAnsi" w:cs="Arial"/>
          <w:sz w:val="24"/>
          <w:szCs w:val="24"/>
        </w:rPr>
        <w:t>.</w:t>
      </w:r>
    </w:p>
    <w:p w14:paraId="19781161" w14:textId="2306D918" w:rsidR="00257217" w:rsidRPr="00F7225D" w:rsidRDefault="00257217" w:rsidP="0053713D">
      <w:pPr>
        <w:pStyle w:val="Paragrafoelenco"/>
        <w:ind w:left="284"/>
        <w:jc w:val="both"/>
        <w:rPr>
          <w:rFonts w:asciiTheme="majorHAnsi" w:hAnsiTheme="majorHAnsi" w:cs="Arial"/>
          <w:sz w:val="24"/>
          <w:szCs w:val="24"/>
        </w:rPr>
      </w:pPr>
      <w:r w:rsidRPr="00F7225D">
        <w:rPr>
          <w:rFonts w:asciiTheme="majorHAnsi" w:hAnsiTheme="majorHAnsi" w:cs="Arial"/>
          <w:sz w:val="24"/>
          <w:szCs w:val="24"/>
        </w:rPr>
        <w:lastRenderedPageBreak/>
        <w:t>Qualora l’Ente erogatore comunichi alla Banca la presa d’atto successivamente al termine di 30 giorni di cui all’art. 6, comma 5, del DPCM, il contratto di Anticipo TFS</w:t>
      </w:r>
      <w:r w:rsidR="00BF7F70" w:rsidRPr="00F7225D">
        <w:rPr>
          <w:rFonts w:asciiTheme="majorHAnsi" w:hAnsiTheme="majorHAnsi" w:cs="Arial"/>
          <w:sz w:val="24"/>
          <w:szCs w:val="24"/>
        </w:rPr>
        <w:t>/TFR</w:t>
      </w:r>
      <w:r w:rsidRPr="00F7225D">
        <w:rPr>
          <w:rFonts w:asciiTheme="majorHAnsi" w:hAnsiTheme="majorHAnsi" w:cs="Arial"/>
          <w:sz w:val="24"/>
          <w:szCs w:val="24"/>
        </w:rPr>
        <w:t xml:space="preserve"> si intenderà automaticamente risolto.</w:t>
      </w:r>
    </w:p>
    <w:p w14:paraId="588D1771" w14:textId="3710F863" w:rsidR="00552E4E" w:rsidRPr="00F7225D" w:rsidRDefault="00CC64CE" w:rsidP="0053713D">
      <w:pPr>
        <w:pStyle w:val="Paragrafoelenco"/>
        <w:ind w:left="284"/>
        <w:jc w:val="both"/>
        <w:rPr>
          <w:rFonts w:asciiTheme="majorHAnsi" w:hAnsiTheme="majorHAnsi" w:cs="Arial"/>
          <w:sz w:val="24"/>
          <w:szCs w:val="24"/>
        </w:rPr>
      </w:pPr>
      <w:r w:rsidRPr="00F7225D">
        <w:rPr>
          <w:rFonts w:asciiTheme="majorHAnsi" w:hAnsiTheme="majorHAnsi" w:cs="Arial"/>
          <w:sz w:val="24"/>
          <w:szCs w:val="24"/>
        </w:rPr>
        <w:t xml:space="preserve">La </w:t>
      </w:r>
      <w:r w:rsidR="00053D95" w:rsidRPr="00F7225D">
        <w:rPr>
          <w:rFonts w:asciiTheme="majorHAnsi" w:hAnsiTheme="majorHAnsi" w:cs="Arial"/>
          <w:sz w:val="24"/>
          <w:szCs w:val="24"/>
        </w:rPr>
        <w:t xml:space="preserve">Banca, entro </w:t>
      </w:r>
      <w:r w:rsidR="00AA043B" w:rsidRPr="00F7225D">
        <w:rPr>
          <w:rFonts w:asciiTheme="majorHAnsi" w:hAnsiTheme="majorHAnsi" w:cs="Arial"/>
          <w:sz w:val="24"/>
          <w:szCs w:val="24"/>
        </w:rPr>
        <w:t>15</w:t>
      </w:r>
      <w:r w:rsidR="000B6FF8" w:rsidRPr="00F7225D">
        <w:rPr>
          <w:rFonts w:asciiTheme="majorHAnsi" w:hAnsiTheme="majorHAnsi" w:cs="Arial"/>
          <w:sz w:val="24"/>
          <w:szCs w:val="24"/>
        </w:rPr>
        <w:t xml:space="preserve"> </w:t>
      </w:r>
      <w:r w:rsidR="00B947E0" w:rsidRPr="00F7225D">
        <w:rPr>
          <w:rFonts w:asciiTheme="majorHAnsi" w:hAnsiTheme="majorHAnsi" w:cs="Arial"/>
          <w:sz w:val="24"/>
          <w:szCs w:val="24"/>
        </w:rPr>
        <w:t xml:space="preserve">(quindici) </w:t>
      </w:r>
      <w:r w:rsidR="000B6FF8" w:rsidRPr="00F7225D">
        <w:rPr>
          <w:rFonts w:asciiTheme="majorHAnsi" w:hAnsiTheme="majorHAnsi" w:cs="Arial"/>
          <w:sz w:val="24"/>
          <w:szCs w:val="24"/>
        </w:rPr>
        <w:t xml:space="preserve">giorni dalla comunicazione dell’Ente </w:t>
      </w:r>
      <w:r w:rsidR="00116C25" w:rsidRPr="00F7225D">
        <w:rPr>
          <w:rFonts w:asciiTheme="majorHAnsi" w:hAnsiTheme="majorHAnsi" w:cs="Arial"/>
          <w:sz w:val="24"/>
          <w:szCs w:val="24"/>
        </w:rPr>
        <w:t>erogatore</w:t>
      </w:r>
      <w:r w:rsidR="000B6FF8" w:rsidRPr="00F7225D">
        <w:rPr>
          <w:rFonts w:asciiTheme="majorHAnsi" w:hAnsiTheme="majorHAnsi" w:cs="Arial"/>
          <w:sz w:val="24"/>
          <w:szCs w:val="24"/>
        </w:rPr>
        <w:t xml:space="preserve"> di cui all’art. </w:t>
      </w:r>
      <w:r w:rsidR="00A611BF" w:rsidRPr="00F7225D">
        <w:rPr>
          <w:rFonts w:asciiTheme="majorHAnsi" w:hAnsiTheme="majorHAnsi" w:cs="Arial"/>
          <w:sz w:val="24"/>
          <w:szCs w:val="24"/>
        </w:rPr>
        <w:t>6</w:t>
      </w:r>
      <w:r w:rsidR="000B6FF8" w:rsidRPr="00F7225D">
        <w:rPr>
          <w:rFonts w:asciiTheme="majorHAnsi" w:hAnsiTheme="majorHAnsi" w:cs="Arial"/>
          <w:sz w:val="24"/>
          <w:szCs w:val="24"/>
        </w:rPr>
        <w:t xml:space="preserve"> del</w:t>
      </w:r>
      <w:r w:rsidR="00A611BF" w:rsidRPr="00F7225D">
        <w:rPr>
          <w:rFonts w:asciiTheme="majorHAnsi" w:hAnsiTheme="majorHAnsi" w:cs="Arial"/>
          <w:sz w:val="24"/>
          <w:szCs w:val="24"/>
        </w:rPr>
        <w:t xml:space="preserve"> DPCM</w:t>
      </w:r>
      <w:r w:rsidR="00D20675" w:rsidRPr="00F7225D">
        <w:rPr>
          <w:rFonts w:asciiTheme="majorHAnsi" w:hAnsiTheme="majorHAnsi" w:cs="Arial"/>
          <w:sz w:val="24"/>
          <w:szCs w:val="24"/>
        </w:rPr>
        <w:t>, provvede all’accredito dell’</w:t>
      </w:r>
      <w:r w:rsidR="0099189D" w:rsidRPr="00F7225D">
        <w:rPr>
          <w:rFonts w:asciiTheme="majorHAnsi" w:hAnsiTheme="majorHAnsi" w:cs="Arial"/>
          <w:sz w:val="24"/>
          <w:szCs w:val="24"/>
        </w:rPr>
        <w:t>I</w:t>
      </w:r>
      <w:r w:rsidR="00D20675" w:rsidRPr="00F7225D">
        <w:rPr>
          <w:rFonts w:asciiTheme="majorHAnsi" w:hAnsiTheme="majorHAnsi" w:cs="Arial"/>
          <w:sz w:val="24"/>
          <w:szCs w:val="24"/>
        </w:rPr>
        <w:t>mporto erogato</w:t>
      </w:r>
      <w:r w:rsidR="00EF2DF4" w:rsidRPr="00F7225D">
        <w:rPr>
          <w:rFonts w:asciiTheme="majorHAnsi" w:hAnsiTheme="majorHAnsi" w:cs="Arial"/>
          <w:sz w:val="24"/>
          <w:szCs w:val="24"/>
        </w:rPr>
        <w:t xml:space="preserve"> sul conto corrente</w:t>
      </w:r>
      <w:r w:rsidR="00DA057A" w:rsidRPr="00F7225D">
        <w:rPr>
          <w:rFonts w:asciiTheme="majorHAnsi" w:hAnsiTheme="majorHAnsi" w:cs="Arial"/>
          <w:sz w:val="24"/>
          <w:szCs w:val="24"/>
        </w:rPr>
        <w:t xml:space="preserve"> come sopra</w:t>
      </w:r>
      <w:r w:rsidR="00EF2DF4" w:rsidRPr="00F7225D">
        <w:rPr>
          <w:rFonts w:asciiTheme="majorHAnsi" w:hAnsiTheme="majorHAnsi" w:cs="Arial"/>
          <w:sz w:val="24"/>
          <w:szCs w:val="24"/>
        </w:rPr>
        <w:t xml:space="preserve"> indicato</w:t>
      </w:r>
      <w:r w:rsidR="0053713D" w:rsidRPr="00F7225D">
        <w:rPr>
          <w:rFonts w:asciiTheme="majorHAnsi" w:hAnsiTheme="majorHAnsi" w:cs="Arial"/>
          <w:sz w:val="24"/>
          <w:szCs w:val="24"/>
        </w:rPr>
        <w:t>.</w:t>
      </w:r>
    </w:p>
    <w:p w14:paraId="2115C1A9" w14:textId="1577AADE" w:rsidR="0090428A" w:rsidRPr="00F7225D" w:rsidRDefault="0090428A" w:rsidP="0053713D">
      <w:pPr>
        <w:pStyle w:val="Paragrafoelenco"/>
        <w:ind w:left="284"/>
        <w:jc w:val="both"/>
        <w:rPr>
          <w:rFonts w:asciiTheme="majorHAnsi" w:hAnsiTheme="majorHAnsi" w:cs="Arial"/>
          <w:sz w:val="24"/>
          <w:szCs w:val="24"/>
        </w:rPr>
      </w:pPr>
    </w:p>
    <w:p w14:paraId="0FC5B1B3" w14:textId="77777777" w:rsidR="00116C25" w:rsidRPr="00F7225D" w:rsidRDefault="00116C25" w:rsidP="0053713D">
      <w:pPr>
        <w:pStyle w:val="Paragrafoelenco"/>
        <w:ind w:left="284"/>
        <w:jc w:val="both"/>
        <w:rPr>
          <w:rFonts w:asciiTheme="majorHAnsi" w:hAnsiTheme="majorHAnsi" w:cs="Arial"/>
          <w:sz w:val="24"/>
          <w:szCs w:val="24"/>
        </w:rPr>
      </w:pPr>
    </w:p>
    <w:p w14:paraId="323DC9F1" w14:textId="77777777" w:rsidR="00116C25" w:rsidRPr="00F7225D" w:rsidRDefault="00116C25" w:rsidP="00F7225D">
      <w:pPr>
        <w:pStyle w:val="Paragrafoelenco"/>
        <w:numPr>
          <w:ilvl w:val="0"/>
          <w:numId w:val="7"/>
        </w:numPr>
        <w:ind w:left="709" w:hanging="425"/>
        <w:rPr>
          <w:rFonts w:asciiTheme="majorHAnsi" w:eastAsiaTheme="minorHAnsi" w:hAnsiTheme="majorHAnsi" w:cs="Arial"/>
          <w:b/>
          <w:sz w:val="24"/>
          <w:szCs w:val="24"/>
        </w:rPr>
      </w:pPr>
      <w:r w:rsidRPr="00F7225D">
        <w:rPr>
          <w:rFonts w:asciiTheme="majorHAnsi" w:eastAsiaTheme="minorHAnsi" w:hAnsiTheme="majorHAnsi" w:cs="Arial"/>
          <w:b/>
          <w:sz w:val="24"/>
          <w:szCs w:val="24"/>
        </w:rPr>
        <w:t>RIMBORSO DEL FINANZIAMENTO</w:t>
      </w:r>
    </w:p>
    <w:p w14:paraId="43316D34" w14:textId="0F773AC5" w:rsidR="00116C25" w:rsidRPr="00F7225D" w:rsidRDefault="00116C25" w:rsidP="00F476E5">
      <w:pPr>
        <w:pStyle w:val="Paragrafoelenco"/>
        <w:ind w:left="284"/>
        <w:jc w:val="both"/>
        <w:rPr>
          <w:rFonts w:asciiTheme="majorHAnsi" w:hAnsiTheme="majorHAnsi" w:cs="Arial"/>
          <w:sz w:val="24"/>
          <w:szCs w:val="24"/>
        </w:rPr>
      </w:pPr>
      <w:r w:rsidRPr="00F7225D">
        <w:rPr>
          <w:rFonts w:asciiTheme="majorHAnsi" w:hAnsiTheme="majorHAnsi" w:cs="Arial"/>
          <w:sz w:val="24"/>
          <w:szCs w:val="24"/>
        </w:rPr>
        <w:t xml:space="preserve">Per effetto della cessione di cui al precedente art. 1, il rimborso del </w:t>
      </w:r>
      <w:r w:rsidR="000F02B4" w:rsidRPr="00F7225D">
        <w:rPr>
          <w:rFonts w:asciiTheme="majorHAnsi" w:hAnsiTheme="majorHAnsi" w:cs="Arial"/>
          <w:sz w:val="24"/>
          <w:szCs w:val="24"/>
        </w:rPr>
        <w:t>F</w:t>
      </w:r>
      <w:r w:rsidRPr="00F7225D">
        <w:rPr>
          <w:rFonts w:asciiTheme="majorHAnsi" w:hAnsiTheme="majorHAnsi" w:cs="Arial"/>
          <w:sz w:val="24"/>
          <w:szCs w:val="24"/>
        </w:rPr>
        <w:t xml:space="preserve">inanziamento avviene attraverso la liquidazione del </w:t>
      </w:r>
      <w:r w:rsidR="00B97581" w:rsidRPr="00F7225D">
        <w:rPr>
          <w:rFonts w:asciiTheme="majorHAnsi" w:hAnsiTheme="majorHAnsi" w:cs="Arial"/>
          <w:sz w:val="24"/>
          <w:szCs w:val="24"/>
        </w:rPr>
        <w:t xml:space="preserve">TFS/TFR </w:t>
      </w:r>
      <w:r w:rsidRPr="00F7225D">
        <w:rPr>
          <w:rFonts w:asciiTheme="majorHAnsi" w:hAnsiTheme="majorHAnsi" w:cs="Arial"/>
          <w:sz w:val="24"/>
          <w:szCs w:val="24"/>
        </w:rPr>
        <w:t xml:space="preserve">direttamente alla Banca da parte dell’Ente erogatore entro 3 (tre) mesi dalla maturazione del diritto al pagamento della prima </w:t>
      </w:r>
      <w:r w:rsidR="00DA057A" w:rsidRPr="00F7225D">
        <w:rPr>
          <w:rFonts w:asciiTheme="majorHAnsi" w:hAnsiTheme="majorHAnsi" w:cs="Arial"/>
          <w:sz w:val="24"/>
          <w:szCs w:val="24"/>
        </w:rPr>
        <w:t>quota</w:t>
      </w:r>
      <w:r w:rsidRPr="00F7225D">
        <w:rPr>
          <w:rFonts w:asciiTheme="majorHAnsi" w:hAnsiTheme="majorHAnsi" w:cs="Arial"/>
          <w:sz w:val="24"/>
          <w:szCs w:val="24"/>
        </w:rPr>
        <w:t xml:space="preserve"> o dell’importo in unica soluzione del TFS</w:t>
      </w:r>
      <w:r w:rsidR="00184B6B" w:rsidRPr="00F7225D">
        <w:rPr>
          <w:rFonts w:asciiTheme="majorHAnsi" w:hAnsiTheme="majorHAnsi" w:cs="Arial"/>
          <w:sz w:val="24"/>
          <w:szCs w:val="24"/>
        </w:rPr>
        <w:t>/TFR</w:t>
      </w:r>
      <w:r w:rsidRPr="00F7225D">
        <w:rPr>
          <w:rFonts w:asciiTheme="majorHAnsi" w:hAnsiTheme="majorHAnsi" w:cs="Arial"/>
          <w:sz w:val="24"/>
          <w:szCs w:val="24"/>
        </w:rPr>
        <w:t xml:space="preserve">, nella misura comunicata dalla Banca in sede di perfezionamento dell’operazione di </w:t>
      </w:r>
      <w:r w:rsidR="000F02B4" w:rsidRPr="00F7225D">
        <w:rPr>
          <w:rFonts w:asciiTheme="majorHAnsi" w:hAnsiTheme="majorHAnsi" w:cs="Arial"/>
          <w:sz w:val="24"/>
          <w:szCs w:val="24"/>
        </w:rPr>
        <w:t>F</w:t>
      </w:r>
      <w:r w:rsidRPr="00F7225D">
        <w:rPr>
          <w:rFonts w:asciiTheme="majorHAnsi" w:hAnsiTheme="majorHAnsi" w:cs="Arial"/>
          <w:sz w:val="24"/>
          <w:szCs w:val="24"/>
        </w:rPr>
        <w:t>inanziamento</w:t>
      </w:r>
      <w:r w:rsidR="001659F1" w:rsidRPr="00F7225D">
        <w:rPr>
          <w:rFonts w:asciiTheme="majorHAnsi" w:hAnsiTheme="majorHAnsi" w:cs="Arial"/>
          <w:sz w:val="24"/>
          <w:szCs w:val="24"/>
        </w:rPr>
        <w:t>.</w:t>
      </w:r>
      <w:r w:rsidRPr="00F7225D">
        <w:rPr>
          <w:rFonts w:asciiTheme="majorHAnsi" w:hAnsiTheme="majorHAnsi" w:cs="Arial"/>
          <w:sz w:val="24"/>
          <w:szCs w:val="24"/>
        </w:rPr>
        <w:t xml:space="preserve"> </w:t>
      </w:r>
      <w:r w:rsidR="00F066E6" w:rsidRPr="00F7225D">
        <w:rPr>
          <w:rFonts w:asciiTheme="majorHAnsi" w:hAnsiTheme="majorHAnsi" w:cs="Arial"/>
          <w:sz w:val="24"/>
          <w:szCs w:val="24"/>
        </w:rPr>
        <w:t>Eventuali ulteriori rate dell’</w:t>
      </w:r>
      <w:r w:rsidR="00EF5512" w:rsidRPr="00F7225D">
        <w:rPr>
          <w:rFonts w:asciiTheme="majorHAnsi" w:hAnsiTheme="majorHAnsi" w:cs="Arial"/>
          <w:sz w:val="24"/>
          <w:szCs w:val="24"/>
        </w:rPr>
        <w:t>A</w:t>
      </w:r>
      <w:r w:rsidR="00F066E6" w:rsidRPr="00F7225D">
        <w:rPr>
          <w:rFonts w:asciiTheme="majorHAnsi" w:hAnsiTheme="majorHAnsi" w:cs="Arial"/>
          <w:sz w:val="24"/>
          <w:szCs w:val="24"/>
        </w:rPr>
        <w:t>nticipo TFS</w:t>
      </w:r>
      <w:r w:rsidR="00BF7F70" w:rsidRPr="00F7225D">
        <w:rPr>
          <w:rFonts w:asciiTheme="majorHAnsi" w:hAnsiTheme="majorHAnsi" w:cs="Arial"/>
          <w:sz w:val="24"/>
          <w:szCs w:val="24"/>
        </w:rPr>
        <w:t>/TFR</w:t>
      </w:r>
      <w:r w:rsidR="00F066E6" w:rsidRPr="00F7225D">
        <w:rPr>
          <w:rFonts w:asciiTheme="majorHAnsi" w:hAnsiTheme="majorHAnsi" w:cs="Arial"/>
          <w:sz w:val="24"/>
          <w:szCs w:val="24"/>
        </w:rPr>
        <w:t xml:space="preserve"> </w:t>
      </w:r>
      <w:r w:rsidR="001659F1" w:rsidRPr="00F7225D">
        <w:rPr>
          <w:rFonts w:asciiTheme="majorHAnsi" w:hAnsiTheme="majorHAnsi" w:cs="Arial"/>
          <w:sz w:val="24"/>
          <w:szCs w:val="24"/>
        </w:rPr>
        <w:t xml:space="preserve">successive </w:t>
      </w:r>
      <w:r w:rsidR="00F066E6" w:rsidRPr="00F7225D">
        <w:rPr>
          <w:rFonts w:asciiTheme="majorHAnsi" w:hAnsiTheme="majorHAnsi" w:cs="Arial"/>
          <w:sz w:val="24"/>
          <w:szCs w:val="24"/>
        </w:rPr>
        <w:t>alla prima</w:t>
      </w:r>
      <w:r w:rsidR="001659F1" w:rsidRPr="00F7225D">
        <w:rPr>
          <w:rFonts w:asciiTheme="majorHAnsi" w:hAnsiTheme="majorHAnsi" w:cs="Arial"/>
          <w:sz w:val="24"/>
          <w:szCs w:val="24"/>
        </w:rPr>
        <w:t>,</w:t>
      </w:r>
      <w:r w:rsidR="00F066E6" w:rsidRPr="00F7225D">
        <w:rPr>
          <w:rFonts w:asciiTheme="majorHAnsi" w:hAnsiTheme="majorHAnsi" w:cs="Arial"/>
          <w:sz w:val="24"/>
          <w:szCs w:val="24"/>
        </w:rPr>
        <w:t xml:space="preserve"> sono rimborsate dall’Ente Erogatore alla Banca nella misura comunicata dalla Banca in sede di perfezionamento dell’operazione di Finanziamento, </w:t>
      </w:r>
      <w:r w:rsidRPr="00F7225D">
        <w:rPr>
          <w:rFonts w:asciiTheme="majorHAnsi" w:hAnsiTheme="majorHAnsi" w:cs="Arial"/>
          <w:sz w:val="24"/>
          <w:szCs w:val="24"/>
        </w:rPr>
        <w:t xml:space="preserve">entro </w:t>
      </w:r>
      <w:r w:rsidR="00F066E6" w:rsidRPr="00F7225D">
        <w:rPr>
          <w:rFonts w:asciiTheme="majorHAnsi" w:hAnsiTheme="majorHAnsi" w:cs="Arial"/>
          <w:sz w:val="24"/>
          <w:szCs w:val="24"/>
        </w:rPr>
        <w:t xml:space="preserve">trenta </w:t>
      </w:r>
      <w:r w:rsidRPr="00F7225D">
        <w:rPr>
          <w:rFonts w:asciiTheme="majorHAnsi" w:hAnsiTheme="majorHAnsi" w:cs="Arial"/>
          <w:sz w:val="24"/>
          <w:szCs w:val="24"/>
        </w:rPr>
        <w:t>giorni dalla maturazione del diritto alla liquidazione.</w:t>
      </w:r>
      <w:r w:rsidR="00EF5512" w:rsidRPr="00F7225D">
        <w:rPr>
          <w:rFonts w:asciiTheme="majorHAnsi" w:hAnsiTheme="majorHAnsi" w:cs="Arial"/>
          <w:sz w:val="24"/>
          <w:szCs w:val="24"/>
        </w:rPr>
        <w:t xml:space="preserve"> La Banca provvede a retrocedere al Soggetto finanziato l’ammontare degli interessi eventualmente non maturati, in conseguenza del</w:t>
      </w:r>
      <w:r w:rsidR="00C2447E" w:rsidRPr="00F7225D">
        <w:rPr>
          <w:rFonts w:asciiTheme="majorHAnsi" w:hAnsiTheme="majorHAnsi" w:cs="Arial"/>
          <w:sz w:val="24"/>
          <w:szCs w:val="24"/>
        </w:rPr>
        <w:t>l’avvenuto</w:t>
      </w:r>
      <w:r w:rsidR="00EF5512" w:rsidRPr="00F7225D">
        <w:rPr>
          <w:rFonts w:asciiTheme="majorHAnsi" w:hAnsiTheme="majorHAnsi" w:cs="Arial"/>
          <w:sz w:val="24"/>
          <w:szCs w:val="24"/>
        </w:rPr>
        <w:t xml:space="preserve"> rimborso del TFS/TFR </w:t>
      </w:r>
      <w:r w:rsidR="001659F1" w:rsidRPr="00F7225D">
        <w:rPr>
          <w:rFonts w:asciiTheme="majorHAnsi" w:hAnsiTheme="majorHAnsi" w:cs="Arial"/>
          <w:sz w:val="24"/>
          <w:szCs w:val="24"/>
        </w:rPr>
        <w:t>anteriormente alle predette date</w:t>
      </w:r>
      <w:r w:rsidR="00EF5512" w:rsidRPr="00F7225D">
        <w:rPr>
          <w:rFonts w:asciiTheme="majorHAnsi" w:hAnsiTheme="majorHAnsi" w:cs="Arial"/>
          <w:sz w:val="24"/>
          <w:szCs w:val="24"/>
        </w:rPr>
        <w:t xml:space="preserve"> di rimborso.</w:t>
      </w:r>
    </w:p>
    <w:p w14:paraId="3B5B8906" w14:textId="77777777" w:rsidR="00552E4E" w:rsidRPr="00F7225D" w:rsidRDefault="00552E4E" w:rsidP="000B6FF8">
      <w:pPr>
        <w:pStyle w:val="Paragrafoelenco"/>
        <w:ind w:left="1070"/>
        <w:jc w:val="both"/>
        <w:rPr>
          <w:rFonts w:asciiTheme="majorHAnsi" w:hAnsiTheme="majorHAnsi" w:cs="Arial"/>
          <w:sz w:val="24"/>
          <w:szCs w:val="24"/>
        </w:rPr>
      </w:pPr>
    </w:p>
    <w:p w14:paraId="6FA5F676" w14:textId="40BEEB9E" w:rsidR="000B6FF8" w:rsidRPr="00F7225D" w:rsidRDefault="00116C25" w:rsidP="00F7225D">
      <w:pPr>
        <w:pStyle w:val="Paragrafoelenco"/>
        <w:numPr>
          <w:ilvl w:val="0"/>
          <w:numId w:val="7"/>
        </w:numPr>
        <w:ind w:left="709" w:hanging="425"/>
        <w:rPr>
          <w:rFonts w:asciiTheme="majorHAnsi" w:eastAsiaTheme="minorHAnsi" w:hAnsiTheme="majorHAnsi" w:cs="Arial"/>
          <w:b/>
          <w:sz w:val="24"/>
          <w:szCs w:val="24"/>
        </w:rPr>
      </w:pPr>
      <w:r w:rsidRPr="00F7225D">
        <w:rPr>
          <w:rFonts w:asciiTheme="majorHAnsi" w:eastAsiaTheme="minorHAnsi" w:hAnsiTheme="majorHAnsi" w:cs="Arial"/>
          <w:b/>
          <w:sz w:val="24"/>
          <w:szCs w:val="24"/>
        </w:rPr>
        <w:t>INTERESSI</w:t>
      </w:r>
    </w:p>
    <w:p w14:paraId="3138D5FD" w14:textId="29BEE825" w:rsidR="002570A3" w:rsidRPr="00F7225D" w:rsidRDefault="00B61DEC" w:rsidP="00B80D51">
      <w:pPr>
        <w:pStyle w:val="Paragrafoelenco"/>
        <w:ind w:left="284"/>
        <w:jc w:val="both"/>
        <w:rPr>
          <w:rFonts w:asciiTheme="majorHAnsi" w:hAnsiTheme="majorHAnsi" w:cs="Arial"/>
          <w:sz w:val="24"/>
          <w:szCs w:val="24"/>
        </w:rPr>
      </w:pPr>
      <w:r w:rsidRPr="00F7225D">
        <w:rPr>
          <w:rFonts w:asciiTheme="majorHAnsi" w:hAnsiTheme="majorHAnsi" w:cs="Arial"/>
          <w:sz w:val="24"/>
          <w:szCs w:val="24"/>
        </w:rPr>
        <w:t>I</w:t>
      </w:r>
      <w:r w:rsidR="000B6FF8" w:rsidRPr="00F7225D">
        <w:rPr>
          <w:rFonts w:asciiTheme="majorHAnsi" w:hAnsiTheme="majorHAnsi" w:cs="Arial"/>
          <w:sz w:val="24"/>
          <w:szCs w:val="24"/>
        </w:rPr>
        <w:t>l tasso di interesse del contratto</w:t>
      </w:r>
      <w:r w:rsidRPr="00F7225D">
        <w:rPr>
          <w:rFonts w:asciiTheme="majorHAnsi" w:hAnsiTheme="majorHAnsi" w:cs="Arial"/>
          <w:sz w:val="24"/>
          <w:szCs w:val="24"/>
        </w:rPr>
        <w:t xml:space="preserve"> è determinato </w:t>
      </w:r>
      <w:r w:rsidR="000E6C1C" w:rsidRPr="00F7225D">
        <w:rPr>
          <w:rFonts w:asciiTheme="majorHAnsi" w:hAnsiTheme="majorHAnsi" w:cs="Arial"/>
          <w:sz w:val="24"/>
          <w:szCs w:val="24"/>
        </w:rPr>
        <w:t>alla data di presentazione della proposta contrattuale</w:t>
      </w:r>
      <w:r w:rsidR="00A917B6" w:rsidRPr="00F7225D">
        <w:rPr>
          <w:rFonts w:asciiTheme="majorHAnsi" w:hAnsiTheme="majorHAnsi" w:cs="Arial"/>
          <w:sz w:val="24"/>
          <w:szCs w:val="24"/>
        </w:rPr>
        <w:t xml:space="preserve"> di Anticipo TFS</w:t>
      </w:r>
      <w:r w:rsidR="00BF7F70" w:rsidRPr="00F7225D">
        <w:rPr>
          <w:rFonts w:asciiTheme="majorHAnsi" w:hAnsiTheme="majorHAnsi" w:cs="Arial"/>
          <w:sz w:val="24"/>
          <w:szCs w:val="24"/>
        </w:rPr>
        <w:t>/TFR</w:t>
      </w:r>
      <w:r w:rsidR="00CB0424" w:rsidRPr="00F7225D">
        <w:rPr>
          <w:rFonts w:asciiTheme="majorHAnsi" w:hAnsiTheme="majorHAnsi" w:cs="Arial"/>
          <w:sz w:val="24"/>
          <w:szCs w:val="24"/>
        </w:rPr>
        <w:t xml:space="preserve"> ed è comprensivo di ogni onere</w:t>
      </w:r>
      <w:r w:rsidR="00F63C0F" w:rsidRPr="00F7225D">
        <w:rPr>
          <w:rFonts w:asciiTheme="majorHAnsi" w:hAnsiTheme="majorHAnsi" w:cs="Arial"/>
          <w:sz w:val="24"/>
          <w:szCs w:val="24"/>
        </w:rPr>
        <w:t xml:space="preserve">, salvo quanto previsto all’art. </w:t>
      </w:r>
      <w:r w:rsidR="00F066E6" w:rsidRPr="00F7225D">
        <w:rPr>
          <w:rFonts w:asciiTheme="majorHAnsi" w:hAnsiTheme="majorHAnsi" w:cs="Arial"/>
          <w:sz w:val="24"/>
          <w:szCs w:val="24"/>
        </w:rPr>
        <w:t>7</w:t>
      </w:r>
      <w:r w:rsidR="00A917B6" w:rsidRPr="00F7225D">
        <w:rPr>
          <w:rFonts w:asciiTheme="majorHAnsi" w:hAnsiTheme="majorHAnsi" w:cs="Arial"/>
          <w:sz w:val="24"/>
          <w:szCs w:val="24"/>
        </w:rPr>
        <w:t>.</w:t>
      </w:r>
      <w:r w:rsidR="000847B8" w:rsidRPr="00F7225D">
        <w:rPr>
          <w:rFonts w:asciiTheme="majorHAnsi" w:hAnsiTheme="majorHAnsi" w:cs="Arial"/>
          <w:sz w:val="24"/>
          <w:szCs w:val="24"/>
        </w:rPr>
        <w:t xml:space="preserve"> </w:t>
      </w:r>
    </w:p>
    <w:p w14:paraId="0ADFD1C3" w14:textId="5546BA75" w:rsidR="002570A3" w:rsidRPr="00F7225D" w:rsidRDefault="002570A3" w:rsidP="00B80D51">
      <w:pPr>
        <w:pStyle w:val="Paragrafoelenco"/>
        <w:ind w:left="284"/>
        <w:jc w:val="both"/>
        <w:rPr>
          <w:rFonts w:asciiTheme="majorHAnsi" w:hAnsiTheme="majorHAnsi" w:cs="Arial"/>
          <w:sz w:val="24"/>
          <w:szCs w:val="24"/>
        </w:rPr>
      </w:pPr>
      <w:r w:rsidRPr="00F7225D">
        <w:rPr>
          <w:rFonts w:asciiTheme="majorHAnsi" w:hAnsiTheme="majorHAnsi" w:cs="Arial"/>
          <w:sz w:val="24"/>
          <w:szCs w:val="24"/>
        </w:rPr>
        <w:t>Gli interessi dovuti sono calcolati in base al regime di capitalizzazione semplice.</w:t>
      </w:r>
    </w:p>
    <w:p w14:paraId="55162C0B" w14:textId="4444A0A6" w:rsidR="00BE140C" w:rsidRPr="00F7225D" w:rsidRDefault="00B80D51" w:rsidP="00BE140C">
      <w:pPr>
        <w:pStyle w:val="Paragrafoelenco"/>
        <w:ind w:left="284"/>
        <w:jc w:val="both"/>
        <w:rPr>
          <w:rFonts w:asciiTheme="majorHAnsi" w:hAnsiTheme="majorHAnsi" w:cs="Arial"/>
          <w:sz w:val="24"/>
          <w:szCs w:val="24"/>
        </w:rPr>
      </w:pPr>
      <w:r w:rsidRPr="00F7225D">
        <w:rPr>
          <w:rFonts w:asciiTheme="majorHAnsi" w:hAnsiTheme="majorHAnsi" w:cs="Arial"/>
          <w:sz w:val="24"/>
          <w:szCs w:val="24"/>
        </w:rPr>
        <w:t>Il tasso di interesse</w:t>
      </w:r>
      <w:r w:rsidR="000847B8" w:rsidRPr="00F7225D">
        <w:rPr>
          <w:rFonts w:asciiTheme="majorHAnsi" w:hAnsiTheme="majorHAnsi" w:cs="Arial"/>
          <w:sz w:val="24"/>
          <w:szCs w:val="24"/>
        </w:rPr>
        <w:t xml:space="preserve"> è fisso</w:t>
      </w:r>
      <w:r w:rsidR="00003557" w:rsidRPr="00F7225D">
        <w:rPr>
          <w:rFonts w:asciiTheme="majorHAnsi" w:hAnsiTheme="majorHAnsi" w:cs="Arial"/>
          <w:sz w:val="24"/>
          <w:szCs w:val="24"/>
        </w:rPr>
        <w:t xml:space="preserve"> e pari al </w:t>
      </w:r>
      <w:r w:rsidR="00BE140C" w:rsidRPr="00F7225D">
        <w:rPr>
          <w:rFonts w:asciiTheme="majorHAnsi" w:hAnsiTheme="majorHAnsi" w:cs="Arial"/>
          <w:sz w:val="24"/>
          <w:szCs w:val="24"/>
        </w:rPr>
        <w:t>Rendimento medio dei titoli pubblici (</w:t>
      </w:r>
      <w:proofErr w:type="spellStart"/>
      <w:r w:rsidR="00BE140C" w:rsidRPr="00F7225D">
        <w:rPr>
          <w:rFonts w:asciiTheme="majorHAnsi" w:hAnsiTheme="majorHAnsi" w:cs="Arial"/>
          <w:sz w:val="24"/>
          <w:szCs w:val="24"/>
        </w:rPr>
        <w:t>Rendistato</w:t>
      </w:r>
      <w:proofErr w:type="spellEnd"/>
      <w:r w:rsidR="00BE140C" w:rsidRPr="00F7225D">
        <w:rPr>
          <w:rFonts w:asciiTheme="majorHAnsi" w:hAnsiTheme="majorHAnsi" w:cs="Arial"/>
          <w:sz w:val="24"/>
          <w:szCs w:val="24"/>
        </w:rPr>
        <w:t xml:space="preserve">) con durata analoga al finanziamento,  maggiorato di 0,40%. </w:t>
      </w:r>
    </w:p>
    <w:p w14:paraId="4F1B070D" w14:textId="06C836BD" w:rsidR="000B6FF8" w:rsidRPr="00F7225D" w:rsidRDefault="00BE140C" w:rsidP="00BE140C">
      <w:pPr>
        <w:pStyle w:val="Paragrafoelenco"/>
        <w:ind w:left="284"/>
        <w:jc w:val="both"/>
        <w:rPr>
          <w:rFonts w:asciiTheme="majorHAnsi" w:hAnsiTheme="majorHAnsi" w:cs="Arial"/>
          <w:sz w:val="24"/>
          <w:szCs w:val="24"/>
        </w:rPr>
      </w:pPr>
      <w:r w:rsidRPr="00F7225D">
        <w:rPr>
          <w:rFonts w:asciiTheme="majorHAnsi" w:hAnsiTheme="majorHAnsi" w:cs="Arial"/>
          <w:sz w:val="24"/>
          <w:szCs w:val="24"/>
        </w:rPr>
        <w:t>Il tasso d’interesse non potrà comunque essere inferiore a 0,40%.</w:t>
      </w:r>
      <w:r w:rsidR="0010264F" w:rsidRPr="00F7225D">
        <w:rPr>
          <w:rFonts w:asciiTheme="majorHAnsi" w:hAnsiTheme="majorHAnsi" w:cs="Times New Roman"/>
          <w:sz w:val="24"/>
          <w:szCs w:val="24"/>
        </w:rPr>
        <w:t>.</w:t>
      </w:r>
    </w:p>
    <w:p w14:paraId="0B8E2349" w14:textId="77777777" w:rsidR="00C00500" w:rsidRPr="00F7225D" w:rsidRDefault="00C00500" w:rsidP="00C00500">
      <w:pPr>
        <w:pStyle w:val="Paragrafoelenco"/>
        <w:autoSpaceDE w:val="0"/>
        <w:autoSpaceDN w:val="0"/>
        <w:adjustRightInd w:val="0"/>
        <w:ind w:left="0"/>
        <w:jc w:val="both"/>
        <w:rPr>
          <w:rFonts w:asciiTheme="majorHAnsi" w:hAnsiTheme="majorHAnsi" w:cs="Arial"/>
          <w:sz w:val="24"/>
          <w:szCs w:val="24"/>
        </w:rPr>
      </w:pPr>
    </w:p>
    <w:p w14:paraId="7A4F9EF6" w14:textId="730B7A04" w:rsidR="000B6FF8" w:rsidRPr="00F7225D" w:rsidRDefault="000B6FF8" w:rsidP="00F7225D">
      <w:pPr>
        <w:pStyle w:val="Paragrafoelenco"/>
        <w:numPr>
          <w:ilvl w:val="0"/>
          <w:numId w:val="7"/>
        </w:numPr>
        <w:ind w:left="709" w:hanging="425"/>
        <w:rPr>
          <w:rFonts w:asciiTheme="majorHAnsi" w:eastAsiaTheme="minorHAnsi" w:hAnsiTheme="majorHAnsi" w:cs="Arial"/>
          <w:b/>
          <w:sz w:val="24"/>
          <w:szCs w:val="24"/>
        </w:rPr>
      </w:pPr>
      <w:r w:rsidRPr="00F7225D">
        <w:rPr>
          <w:rFonts w:asciiTheme="majorHAnsi" w:eastAsiaTheme="minorHAnsi" w:hAnsiTheme="majorHAnsi" w:cs="Arial"/>
          <w:b/>
          <w:sz w:val="24"/>
          <w:szCs w:val="24"/>
        </w:rPr>
        <w:t>GARANZIE</w:t>
      </w:r>
    </w:p>
    <w:p w14:paraId="4E69F609" w14:textId="1BE53BA9" w:rsidR="006B378C" w:rsidRPr="00F7225D" w:rsidRDefault="00116C25" w:rsidP="006B378C">
      <w:pPr>
        <w:ind w:left="284"/>
        <w:jc w:val="both"/>
        <w:rPr>
          <w:rFonts w:asciiTheme="majorHAnsi" w:eastAsia="Calibri" w:hAnsiTheme="majorHAnsi" w:cs="Arial"/>
        </w:rPr>
      </w:pPr>
      <w:r w:rsidRPr="00F7225D">
        <w:rPr>
          <w:rFonts w:asciiTheme="majorHAnsi" w:eastAsia="Calibri" w:hAnsiTheme="majorHAnsi" w:cs="Arial"/>
        </w:rPr>
        <w:t xml:space="preserve">Il </w:t>
      </w:r>
      <w:r w:rsidR="000F02B4" w:rsidRPr="00F7225D">
        <w:rPr>
          <w:rFonts w:asciiTheme="majorHAnsi" w:eastAsia="Calibri" w:hAnsiTheme="majorHAnsi" w:cs="Arial"/>
        </w:rPr>
        <w:t>F</w:t>
      </w:r>
      <w:r w:rsidRPr="00F7225D">
        <w:rPr>
          <w:rFonts w:asciiTheme="majorHAnsi" w:eastAsia="Calibri" w:hAnsiTheme="majorHAnsi" w:cs="Arial"/>
        </w:rPr>
        <w:t xml:space="preserve">inanziamento </w:t>
      </w:r>
      <w:r w:rsidR="00B947E0" w:rsidRPr="00F7225D">
        <w:rPr>
          <w:rFonts w:asciiTheme="majorHAnsi" w:eastAsia="Calibri" w:hAnsiTheme="majorHAnsi" w:cs="Arial"/>
        </w:rPr>
        <w:t xml:space="preserve">è </w:t>
      </w:r>
      <w:r w:rsidRPr="00F7225D">
        <w:rPr>
          <w:rFonts w:asciiTheme="majorHAnsi" w:eastAsia="Calibri" w:hAnsiTheme="majorHAnsi" w:cs="Arial"/>
        </w:rPr>
        <w:t xml:space="preserve">obbligatoriamente assistito dalle seguenti </w:t>
      </w:r>
      <w:r w:rsidR="006B378C" w:rsidRPr="00F7225D">
        <w:rPr>
          <w:rFonts w:asciiTheme="majorHAnsi" w:eastAsia="Calibri" w:hAnsiTheme="majorHAnsi" w:cs="Arial"/>
        </w:rPr>
        <w:t>garanzie</w:t>
      </w:r>
      <w:r w:rsidRPr="00F7225D">
        <w:rPr>
          <w:rFonts w:asciiTheme="majorHAnsi" w:eastAsia="Calibri" w:hAnsiTheme="majorHAnsi" w:cs="Arial"/>
        </w:rPr>
        <w:t>:</w:t>
      </w:r>
      <w:r w:rsidR="006B378C" w:rsidRPr="00F7225D">
        <w:rPr>
          <w:rFonts w:asciiTheme="majorHAnsi" w:eastAsia="Calibri" w:hAnsiTheme="majorHAnsi" w:cs="Arial"/>
        </w:rPr>
        <w:t xml:space="preserve"> </w:t>
      </w:r>
    </w:p>
    <w:p w14:paraId="604294DA" w14:textId="3BA86FB8" w:rsidR="006B378C" w:rsidRPr="00F7225D" w:rsidRDefault="006B378C" w:rsidP="006B378C">
      <w:pPr>
        <w:pStyle w:val="Paragrafoelenco"/>
        <w:numPr>
          <w:ilvl w:val="0"/>
          <w:numId w:val="31"/>
        </w:numPr>
        <w:spacing w:after="160" w:line="259" w:lineRule="auto"/>
        <w:ind w:left="709"/>
        <w:contextualSpacing/>
        <w:jc w:val="both"/>
        <w:rPr>
          <w:rFonts w:asciiTheme="majorHAnsi" w:hAnsiTheme="majorHAnsi" w:cs="Arial"/>
          <w:sz w:val="24"/>
          <w:szCs w:val="24"/>
        </w:rPr>
      </w:pPr>
      <w:r w:rsidRPr="00F7225D">
        <w:rPr>
          <w:rFonts w:asciiTheme="majorHAnsi" w:hAnsiTheme="majorHAnsi" w:cs="Arial"/>
          <w:sz w:val="24"/>
          <w:szCs w:val="24"/>
        </w:rPr>
        <w:t xml:space="preserve">privilegio ai sensi dell’art. 2751 – bis, primo comma, n. 1), del codice civile; </w:t>
      </w:r>
    </w:p>
    <w:p w14:paraId="7555553F" w14:textId="12A180C1" w:rsidR="006B378C" w:rsidRPr="00F7225D" w:rsidRDefault="006B378C" w:rsidP="006B378C">
      <w:pPr>
        <w:pStyle w:val="Paragrafoelenco"/>
        <w:numPr>
          <w:ilvl w:val="0"/>
          <w:numId w:val="31"/>
        </w:numPr>
        <w:spacing w:after="160" w:line="259" w:lineRule="auto"/>
        <w:ind w:left="709"/>
        <w:contextualSpacing/>
        <w:jc w:val="both"/>
        <w:rPr>
          <w:rFonts w:asciiTheme="majorHAnsi" w:hAnsiTheme="majorHAnsi" w:cs="Arial"/>
          <w:sz w:val="24"/>
          <w:szCs w:val="24"/>
        </w:rPr>
      </w:pPr>
      <w:r w:rsidRPr="00F7225D">
        <w:rPr>
          <w:rFonts w:asciiTheme="majorHAnsi" w:hAnsiTheme="majorHAnsi" w:cs="Arial"/>
          <w:sz w:val="24"/>
          <w:szCs w:val="24"/>
        </w:rPr>
        <w:t xml:space="preserve">cessione pro solvendo, automatica e senza alcuna formalità, </w:t>
      </w:r>
      <w:r w:rsidR="00802703" w:rsidRPr="00F7225D">
        <w:rPr>
          <w:rFonts w:asciiTheme="majorHAnsi" w:hAnsiTheme="majorHAnsi" w:cs="Arial"/>
          <w:sz w:val="24"/>
          <w:szCs w:val="24"/>
        </w:rPr>
        <w:t xml:space="preserve">nel limite </w:t>
      </w:r>
      <w:r w:rsidRPr="00F7225D">
        <w:rPr>
          <w:rFonts w:asciiTheme="majorHAnsi" w:hAnsiTheme="majorHAnsi" w:cs="Arial"/>
          <w:sz w:val="24"/>
          <w:szCs w:val="24"/>
        </w:rPr>
        <w:t>dell’</w:t>
      </w:r>
      <w:r w:rsidR="00EF5512" w:rsidRPr="00F7225D">
        <w:rPr>
          <w:rFonts w:asciiTheme="majorHAnsi" w:hAnsiTheme="majorHAnsi" w:cs="Arial"/>
          <w:sz w:val="24"/>
          <w:szCs w:val="24"/>
        </w:rPr>
        <w:t>Anticipo TFS</w:t>
      </w:r>
      <w:r w:rsidR="00BF7F70" w:rsidRPr="00F7225D">
        <w:rPr>
          <w:rFonts w:asciiTheme="majorHAnsi" w:hAnsiTheme="majorHAnsi" w:cs="Arial"/>
          <w:sz w:val="24"/>
          <w:szCs w:val="24"/>
        </w:rPr>
        <w:t>/TFR</w:t>
      </w:r>
      <w:r w:rsidRPr="00F7225D">
        <w:rPr>
          <w:rFonts w:asciiTheme="majorHAnsi" w:hAnsiTheme="majorHAnsi" w:cs="Arial"/>
          <w:sz w:val="24"/>
          <w:szCs w:val="24"/>
        </w:rPr>
        <w:t>;</w:t>
      </w:r>
    </w:p>
    <w:p w14:paraId="211142FE" w14:textId="3581A487" w:rsidR="00116C25" w:rsidRPr="00F7225D" w:rsidRDefault="006B378C" w:rsidP="00116C25">
      <w:pPr>
        <w:pStyle w:val="Paragrafoelenco"/>
        <w:numPr>
          <w:ilvl w:val="0"/>
          <w:numId w:val="31"/>
        </w:numPr>
        <w:ind w:left="709"/>
        <w:contextualSpacing/>
        <w:jc w:val="both"/>
        <w:rPr>
          <w:rFonts w:asciiTheme="majorHAnsi" w:hAnsiTheme="majorHAnsi" w:cs="Arial"/>
          <w:sz w:val="24"/>
          <w:szCs w:val="24"/>
        </w:rPr>
      </w:pPr>
      <w:r w:rsidRPr="00F7225D">
        <w:rPr>
          <w:rFonts w:asciiTheme="majorHAnsi" w:hAnsiTheme="majorHAnsi" w:cs="Arial"/>
          <w:sz w:val="24"/>
          <w:szCs w:val="24"/>
        </w:rPr>
        <w:t>garanzia del Fondo di cui all’art. 23, comma 3, del Decreto</w:t>
      </w:r>
      <w:r w:rsidR="00983EE2" w:rsidRPr="00F7225D">
        <w:rPr>
          <w:rFonts w:asciiTheme="majorHAnsi" w:hAnsiTheme="majorHAnsi" w:cs="Arial"/>
          <w:sz w:val="24"/>
          <w:szCs w:val="24"/>
        </w:rPr>
        <w:t xml:space="preserve"> </w:t>
      </w:r>
      <w:r w:rsidRPr="00F7225D">
        <w:rPr>
          <w:rFonts w:asciiTheme="majorHAnsi" w:hAnsiTheme="majorHAnsi" w:cs="Arial"/>
          <w:sz w:val="24"/>
          <w:szCs w:val="24"/>
        </w:rPr>
        <w:t xml:space="preserve">Legge, </w:t>
      </w:r>
      <w:r w:rsidR="00116C25" w:rsidRPr="00F7225D">
        <w:rPr>
          <w:rFonts w:asciiTheme="majorHAnsi" w:hAnsiTheme="majorHAnsi" w:cs="Arial"/>
          <w:sz w:val="24"/>
          <w:szCs w:val="24"/>
        </w:rPr>
        <w:t>affidato in gestione all’INPS. Tale garanzia è a prima richiesta, esplicita, incondizionata e irrevocabile e garantisce l’80% dell’importo dell’Anticipo TFS</w:t>
      </w:r>
      <w:r w:rsidR="00BF7F70" w:rsidRPr="00F7225D">
        <w:rPr>
          <w:rFonts w:asciiTheme="majorHAnsi" w:hAnsiTheme="majorHAnsi" w:cs="Arial"/>
          <w:sz w:val="24"/>
          <w:szCs w:val="24"/>
        </w:rPr>
        <w:t>/TFR</w:t>
      </w:r>
      <w:r w:rsidR="00116C25" w:rsidRPr="00F7225D">
        <w:rPr>
          <w:rFonts w:asciiTheme="majorHAnsi" w:hAnsiTheme="majorHAnsi" w:cs="Arial"/>
          <w:sz w:val="24"/>
          <w:szCs w:val="24"/>
        </w:rPr>
        <w:t xml:space="preserve">. </w:t>
      </w:r>
    </w:p>
    <w:p w14:paraId="2E43C312" w14:textId="00C46162" w:rsidR="00116C25" w:rsidRPr="00F7225D" w:rsidRDefault="00E101AB" w:rsidP="00116C25">
      <w:pPr>
        <w:ind w:left="709"/>
        <w:jc w:val="both"/>
        <w:rPr>
          <w:rFonts w:asciiTheme="majorHAnsi" w:hAnsiTheme="majorHAnsi" w:cs="Arial"/>
        </w:rPr>
      </w:pPr>
      <w:r w:rsidRPr="00F7225D">
        <w:rPr>
          <w:rFonts w:asciiTheme="majorHAnsi" w:hAnsiTheme="majorHAnsi" w:cs="Arial"/>
        </w:rPr>
        <w:t>La Banca</w:t>
      </w:r>
      <w:r w:rsidR="00116C25" w:rsidRPr="00F7225D">
        <w:rPr>
          <w:rFonts w:asciiTheme="majorHAnsi" w:hAnsiTheme="majorHAnsi" w:cs="Arial"/>
        </w:rPr>
        <w:t xml:space="preserve"> provvede a</w:t>
      </w:r>
      <w:r w:rsidR="0098047A" w:rsidRPr="00F7225D">
        <w:rPr>
          <w:rFonts w:asciiTheme="majorHAnsi" w:hAnsiTheme="majorHAnsi" w:cs="Arial"/>
        </w:rPr>
        <w:t xml:space="preserve">l pagamento della commissione di accesso al Fondo, senza possibilità di rivalsa nei confronti </w:t>
      </w:r>
      <w:r w:rsidR="00116C25" w:rsidRPr="00F7225D">
        <w:rPr>
          <w:rFonts w:asciiTheme="majorHAnsi" w:hAnsiTheme="majorHAnsi" w:cs="Arial"/>
        </w:rPr>
        <w:t>del Soggetto finanziato.</w:t>
      </w:r>
    </w:p>
    <w:p w14:paraId="789F573D" w14:textId="1F7D377C" w:rsidR="00116C25" w:rsidRPr="00F7225D" w:rsidRDefault="00116C25" w:rsidP="00116C25">
      <w:pPr>
        <w:autoSpaceDE w:val="0"/>
        <w:autoSpaceDN w:val="0"/>
        <w:adjustRightInd w:val="0"/>
        <w:ind w:left="709"/>
        <w:jc w:val="both"/>
        <w:rPr>
          <w:rFonts w:asciiTheme="majorHAnsi" w:hAnsiTheme="majorHAnsi" w:cs="Arial"/>
        </w:rPr>
      </w:pPr>
      <w:r w:rsidRPr="00F7225D">
        <w:rPr>
          <w:rFonts w:asciiTheme="majorHAnsi" w:hAnsiTheme="majorHAnsi" w:cs="Arial"/>
        </w:rPr>
        <w:t xml:space="preserve">Tale garanzia sarà attivabile nel caso previsto dall’art. 10, comma 1, del DPCM n. </w:t>
      </w:r>
      <w:r w:rsidR="00FD7869" w:rsidRPr="00F7225D">
        <w:rPr>
          <w:rFonts w:asciiTheme="majorHAnsi" w:hAnsiTheme="majorHAnsi" w:cs="Arial"/>
        </w:rPr>
        <w:t>51/</w:t>
      </w:r>
      <w:r w:rsidRPr="00F7225D">
        <w:rPr>
          <w:rFonts w:asciiTheme="majorHAnsi" w:hAnsiTheme="majorHAnsi" w:cs="Arial"/>
        </w:rPr>
        <w:t xml:space="preserve">2019. </w:t>
      </w:r>
    </w:p>
    <w:p w14:paraId="7074B0F0" w14:textId="0F3D1D93" w:rsidR="00116C25" w:rsidRPr="00F7225D" w:rsidRDefault="00116C25" w:rsidP="00116C25">
      <w:pPr>
        <w:spacing w:after="160" w:line="259" w:lineRule="auto"/>
        <w:ind w:left="709"/>
        <w:contextualSpacing/>
        <w:jc w:val="both"/>
        <w:rPr>
          <w:rFonts w:asciiTheme="majorHAnsi" w:hAnsiTheme="majorHAnsi" w:cs="Arial"/>
        </w:rPr>
      </w:pPr>
      <w:r w:rsidRPr="00F7225D">
        <w:rPr>
          <w:rFonts w:asciiTheme="majorHAnsi" w:hAnsiTheme="majorHAnsi" w:cs="Arial"/>
        </w:rPr>
        <w:t>Resta inteso che, a fronte della riscossione dei crediti rivenienti dall’intervento del Fondo di garanzia, il Fondo medesimo sarà surrogato nei diritti dell’Istituto Finanziatore e potrà agire nei confronti del Soggetto finanziato con ogni strumento di riscossione previsto dalle disposizioni di legge vigenti</w:t>
      </w:r>
      <w:r w:rsidR="00B947E0" w:rsidRPr="00F7225D">
        <w:rPr>
          <w:rFonts w:asciiTheme="majorHAnsi" w:hAnsiTheme="majorHAnsi" w:cs="Arial"/>
        </w:rPr>
        <w:t>;</w:t>
      </w:r>
    </w:p>
    <w:p w14:paraId="36A444EE" w14:textId="77777777" w:rsidR="009C6A2A" w:rsidRPr="00F7225D" w:rsidRDefault="009C6A2A" w:rsidP="00116C25">
      <w:pPr>
        <w:spacing w:after="160" w:line="259" w:lineRule="auto"/>
        <w:ind w:left="709"/>
        <w:contextualSpacing/>
        <w:jc w:val="both"/>
        <w:rPr>
          <w:rFonts w:asciiTheme="majorHAnsi" w:hAnsiTheme="majorHAnsi" w:cs="Arial"/>
        </w:rPr>
      </w:pPr>
    </w:p>
    <w:p w14:paraId="6E168CAA" w14:textId="7BE212D0" w:rsidR="000B6FF8" w:rsidRPr="00F7225D" w:rsidRDefault="000B6FF8" w:rsidP="00F7225D">
      <w:pPr>
        <w:pStyle w:val="Paragrafoelenco"/>
        <w:numPr>
          <w:ilvl w:val="0"/>
          <w:numId w:val="7"/>
        </w:numPr>
        <w:ind w:left="709" w:hanging="425"/>
        <w:rPr>
          <w:rFonts w:asciiTheme="majorHAnsi" w:eastAsiaTheme="minorHAnsi" w:hAnsiTheme="majorHAnsi" w:cs="Arial"/>
          <w:b/>
          <w:sz w:val="24"/>
          <w:szCs w:val="24"/>
        </w:rPr>
      </w:pPr>
      <w:r w:rsidRPr="00F7225D">
        <w:rPr>
          <w:rFonts w:asciiTheme="majorHAnsi" w:eastAsiaTheme="minorHAnsi" w:hAnsiTheme="majorHAnsi" w:cs="Arial"/>
          <w:b/>
          <w:sz w:val="24"/>
          <w:szCs w:val="24"/>
        </w:rPr>
        <w:t>RIMBORSO ANTICIPATO DEL FINANZIAMENTO</w:t>
      </w:r>
    </w:p>
    <w:p w14:paraId="1E5C7BC3" w14:textId="1A169417" w:rsidR="007E35CE" w:rsidRPr="00F7225D" w:rsidRDefault="006B378C" w:rsidP="005A6837">
      <w:pPr>
        <w:ind w:left="284"/>
        <w:jc w:val="both"/>
        <w:rPr>
          <w:rFonts w:asciiTheme="majorHAnsi" w:hAnsiTheme="majorHAnsi" w:cs="Arial"/>
        </w:rPr>
      </w:pPr>
      <w:r w:rsidRPr="00F7225D">
        <w:rPr>
          <w:rFonts w:asciiTheme="majorHAnsi" w:hAnsiTheme="majorHAnsi" w:cs="Arial"/>
        </w:rPr>
        <w:t xml:space="preserve">Il </w:t>
      </w:r>
      <w:r w:rsidR="00E101AB" w:rsidRPr="00F7225D">
        <w:rPr>
          <w:rFonts w:asciiTheme="majorHAnsi" w:hAnsiTheme="majorHAnsi" w:cs="Arial"/>
        </w:rPr>
        <w:t>Soggetto finanziato</w:t>
      </w:r>
      <w:r w:rsidRPr="00F7225D">
        <w:rPr>
          <w:rFonts w:asciiTheme="majorHAnsi" w:hAnsiTheme="majorHAnsi" w:cs="Arial"/>
        </w:rPr>
        <w:t xml:space="preserve"> ha sempre la facoltà di rimborsare in tutto o in parte il Finanziamento</w:t>
      </w:r>
      <w:r w:rsidR="00EA7866" w:rsidRPr="00F7225D">
        <w:rPr>
          <w:rFonts w:asciiTheme="majorHAnsi" w:hAnsiTheme="majorHAnsi" w:cs="Arial"/>
        </w:rPr>
        <w:t>, facendone richiesta scritta al finanziatore</w:t>
      </w:r>
      <w:r w:rsidR="007754A2" w:rsidRPr="00F7225D">
        <w:rPr>
          <w:rFonts w:asciiTheme="majorHAnsi" w:hAnsiTheme="majorHAnsi" w:cs="Arial"/>
        </w:rPr>
        <w:t xml:space="preserve">. </w:t>
      </w:r>
    </w:p>
    <w:p w14:paraId="5CD9F8C1" w14:textId="7B98062F" w:rsidR="007E35CE" w:rsidRPr="00F7225D" w:rsidRDefault="00102138" w:rsidP="005A6837">
      <w:pPr>
        <w:ind w:left="284"/>
        <w:jc w:val="both"/>
        <w:rPr>
          <w:rFonts w:asciiTheme="majorHAnsi" w:hAnsiTheme="majorHAnsi" w:cs="Arial"/>
        </w:rPr>
      </w:pPr>
      <w:r w:rsidRPr="00F7225D">
        <w:rPr>
          <w:rFonts w:asciiTheme="majorHAnsi" w:hAnsiTheme="majorHAnsi" w:cs="Arial"/>
        </w:rPr>
        <w:lastRenderedPageBreak/>
        <w:t>Entro […]  giorni lavorativi, la Banca comunica al Soggetto finanziato l’importo, comprensivo di capitale e interessi da restituire</w:t>
      </w:r>
      <w:r w:rsidR="00D1083C" w:rsidRPr="00F7225D">
        <w:rPr>
          <w:rFonts w:asciiTheme="majorHAnsi" w:hAnsiTheme="majorHAnsi" w:cs="Arial"/>
        </w:rPr>
        <w:t>,</w:t>
      </w:r>
      <w:r w:rsidRPr="00F7225D">
        <w:rPr>
          <w:rFonts w:asciiTheme="majorHAnsi" w:hAnsiTheme="majorHAnsi" w:cs="Arial"/>
        </w:rPr>
        <w:t xml:space="preserve"> che</w:t>
      </w:r>
      <w:r w:rsidR="007E35CE" w:rsidRPr="00F7225D">
        <w:rPr>
          <w:rFonts w:asciiTheme="majorHAnsi" w:hAnsiTheme="majorHAnsi" w:cs="Arial"/>
        </w:rPr>
        <w:t xml:space="preserve"> </w:t>
      </w:r>
      <w:r w:rsidR="009622B0" w:rsidRPr="00F7225D">
        <w:rPr>
          <w:rFonts w:asciiTheme="majorHAnsi" w:hAnsiTheme="majorHAnsi" w:cs="Arial"/>
        </w:rPr>
        <w:t>lo stesso</w:t>
      </w:r>
      <w:r w:rsidR="007E35CE" w:rsidRPr="00F7225D">
        <w:rPr>
          <w:rFonts w:asciiTheme="majorHAnsi" w:hAnsiTheme="majorHAnsi" w:cs="Arial"/>
        </w:rPr>
        <w:t xml:space="preserve"> dovrà </w:t>
      </w:r>
      <w:r w:rsidR="000F1820" w:rsidRPr="00F7225D">
        <w:rPr>
          <w:rFonts w:asciiTheme="majorHAnsi" w:hAnsiTheme="majorHAnsi" w:cs="Arial"/>
        </w:rPr>
        <w:t>versare al</w:t>
      </w:r>
      <w:r w:rsidR="00E101AB" w:rsidRPr="00F7225D">
        <w:rPr>
          <w:rFonts w:asciiTheme="majorHAnsi" w:hAnsiTheme="majorHAnsi" w:cs="Arial"/>
        </w:rPr>
        <w:t>la</w:t>
      </w:r>
      <w:r w:rsidR="000F1820" w:rsidRPr="00F7225D">
        <w:rPr>
          <w:rFonts w:asciiTheme="majorHAnsi" w:hAnsiTheme="majorHAnsi" w:cs="Arial"/>
        </w:rPr>
        <w:t xml:space="preserve"> </w:t>
      </w:r>
      <w:r w:rsidR="00E101AB" w:rsidRPr="00F7225D">
        <w:rPr>
          <w:rFonts w:asciiTheme="majorHAnsi" w:hAnsiTheme="majorHAnsi" w:cs="Arial"/>
        </w:rPr>
        <w:t>Banca</w:t>
      </w:r>
      <w:r w:rsidR="000F1820" w:rsidRPr="00F7225D">
        <w:rPr>
          <w:rFonts w:asciiTheme="majorHAnsi" w:hAnsiTheme="majorHAnsi" w:cs="Arial"/>
        </w:rPr>
        <w:t xml:space="preserve"> </w:t>
      </w:r>
      <w:r w:rsidR="00602901" w:rsidRPr="00F7225D">
        <w:rPr>
          <w:rFonts w:asciiTheme="majorHAnsi" w:hAnsiTheme="majorHAnsi" w:cs="Arial"/>
        </w:rPr>
        <w:t>entro 30 giorni di calendario dalla data della comunicazione dell’importo dovuto. In caso di mancato pagamento entro il predetto termine l’estinzione è inefficace.</w:t>
      </w:r>
    </w:p>
    <w:p w14:paraId="685CFC76" w14:textId="26A554DD" w:rsidR="00263A00" w:rsidRPr="00F7225D" w:rsidRDefault="00263A00" w:rsidP="005A6837">
      <w:pPr>
        <w:ind w:left="284"/>
        <w:jc w:val="both"/>
        <w:rPr>
          <w:rFonts w:asciiTheme="majorHAnsi" w:hAnsiTheme="majorHAnsi" w:cs="Arial"/>
        </w:rPr>
      </w:pPr>
      <w:r w:rsidRPr="00F7225D">
        <w:rPr>
          <w:rFonts w:asciiTheme="majorHAnsi" w:hAnsiTheme="majorHAnsi" w:cs="Arial"/>
        </w:rPr>
        <w:t>Per t</w:t>
      </w:r>
      <w:r w:rsidR="00F40A8F" w:rsidRPr="00F7225D">
        <w:rPr>
          <w:rFonts w:asciiTheme="majorHAnsi" w:hAnsiTheme="majorHAnsi" w:cs="Arial"/>
        </w:rPr>
        <w:t>a</w:t>
      </w:r>
      <w:r w:rsidRPr="00F7225D">
        <w:rPr>
          <w:rFonts w:asciiTheme="majorHAnsi" w:hAnsiTheme="majorHAnsi" w:cs="Arial"/>
        </w:rPr>
        <w:t xml:space="preserve">li ipotesi, </w:t>
      </w:r>
      <w:r w:rsidR="00D97BFD" w:rsidRPr="00F7225D">
        <w:rPr>
          <w:rFonts w:asciiTheme="majorHAnsi" w:hAnsiTheme="majorHAnsi" w:cs="Arial"/>
        </w:rPr>
        <w:t>la Banca</w:t>
      </w:r>
      <w:r w:rsidRPr="00F7225D">
        <w:rPr>
          <w:rFonts w:asciiTheme="majorHAnsi" w:hAnsiTheme="majorHAnsi" w:cs="Arial"/>
        </w:rPr>
        <w:t xml:space="preserve"> ha diritto </w:t>
      </w:r>
      <w:r w:rsidR="00027E88" w:rsidRPr="00F7225D">
        <w:rPr>
          <w:rFonts w:asciiTheme="majorHAnsi" w:hAnsiTheme="majorHAnsi" w:cs="Arial"/>
        </w:rPr>
        <w:t>ad un indennizzo</w:t>
      </w:r>
      <w:r w:rsidR="00E13433" w:rsidRPr="00F7225D">
        <w:rPr>
          <w:rFonts w:asciiTheme="majorHAnsi" w:eastAsia="Calibri" w:hAnsiTheme="majorHAnsi" w:cs="Arial"/>
        </w:rPr>
        <w:t xml:space="preserve"> a carico del </w:t>
      </w:r>
      <w:r w:rsidR="00B947E0" w:rsidRPr="00F7225D">
        <w:rPr>
          <w:rFonts w:asciiTheme="majorHAnsi" w:eastAsia="Calibri" w:hAnsiTheme="majorHAnsi" w:cs="Arial"/>
        </w:rPr>
        <w:t>S</w:t>
      </w:r>
      <w:r w:rsidR="00E13433" w:rsidRPr="00F7225D">
        <w:rPr>
          <w:rFonts w:asciiTheme="majorHAnsi" w:eastAsia="Calibri" w:hAnsiTheme="majorHAnsi" w:cs="Arial"/>
        </w:rPr>
        <w:t>oggetto finanziato, parametrato all’importo rimborsato in anticipo</w:t>
      </w:r>
      <w:r w:rsidR="00224A67" w:rsidRPr="00F7225D">
        <w:rPr>
          <w:rFonts w:asciiTheme="majorHAnsi" w:eastAsia="Calibri" w:hAnsiTheme="majorHAnsi" w:cs="Arial"/>
        </w:rPr>
        <w:t>,</w:t>
      </w:r>
      <w:r w:rsidR="00E13433" w:rsidRPr="00F7225D">
        <w:rPr>
          <w:rFonts w:asciiTheme="majorHAnsi" w:eastAsia="Calibri" w:hAnsiTheme="majorHAnsi" w:cs="Arial"/>
        </w:rPr>
        <w:t xml:space="preserve"> nella misura </w:t>
      </w:r>
      <w:r w:rsidR="00E13433" w:rsidRPr="00F7225D">
        <w:rPr>
          <w:rFonts w:asciiTheme="majorHAnsi" w:hAnsiTheme="majorHAnsi" w:cs="Arial"/>
        </w:rPr>
        <w:t>del</w:t>
      </w:r>
      <w:r w:rsidR="00027E88" w:rsidRPr="00F7225D">
        <w:rPr>
          <w:rFonts w:asciiTheme="majorHAnsi" w:hAnsiTheme="majorHAnsi" w:cs="Arial"/>
        </w:rPr>
        <w:t>l’</w:t>
      </w:r>
      <w:r w:rsidR="00BE140C" w:rsidRPr="00F7225D">
        <w:rPr>
          <w:rFonts w:asciiTheme="majorHAnsi" w:hAnsiTheme="majorHAnsi" w:cs="Arial"/>
        </w:rPr>
        <w:t>0,30</w:t>
      </w:r>
      <w:r w:rsidR="003A456B" w:rsidRPr="00F7225D">
        <w:rPr>
          <w:rFonts w:asciiTheme="majorHAnsi" w:hAnsiTheme="majorHAnsi" w:cs="Arial"/>
        </w:rPr>
        <w:t>% dell’importo del debito residuo</w:t>
      </w:r>
      <w:r w:rsidR="00DB2B9C" w:rsidRPr="00F7225D">
        <w:rPr>
          <w:rFonts w:asciiTheme="majorHAnsi" w:eastAsia="Calibri" w:hAnsiTheme="majorHAnsi" w:cs="Arial"/>
        </w:rPr>
        <w:t xml:space="preserve"> </w:t>
      </w:r>
      <w:r w:rsidR="0098047A" w:rsidRPr="00F7225D">
        <w:rPr>
          <w:rFonts w:asciiTheme="majorHAnsi" w:eastAsia="Calibri" w:hAnsiTheme="majorHAnsi" w:cs="Arial"/>
        </w:rPr>
        <w:t xml:space="preserve">ai sensi di quanto previsto all’art. </w:t>
      </w:r>
      <w:r w:rsidR="00FD0EF0" w:rsidRPr="00F7225D">
        <w:rPr>
          <w:rFonts w:asciiTheme="majorHAnsi" w:eastAsia="Calibri" w:hAnsiTheme="majorHAnsi" w:cs="Arial"/>
        </w:rPr>
        <w:t xml:space="preserve">6 </w:t>
      </w:r>
      <w:r w:rsidR="0098047A" w:rsidRPr="00F7225D">
        <w:rPr>
          <w:rFonts w:asciiTheme="majorHAnsi" w:eastAsia="Calibri" w:hAnsiTheme="majorHAnsi" w:cs="Arial"/>
        </w:rPr>
        <w:t>de</w:t>
      </w:r>
      <w:r w:rsidR="00DF63D1" w:rsidRPr="00F7225D">
        <w:rPr>
          <w:rFonts w:asciiTheme="majorHAnsi" w:eastAsia="Calibri" w:hAnsiTheme="majorHAnsi" w:cs="Arial"/>
        </w:rPr>
        <w:t>ll’Accordo quadro</w:t>
      </w:r>
      <w:r w:rsidR="0098047A" w:rsidRPr="00F7225D">
        <w:rPr>
          <w:rFonts w:asciiTheme="majorHAnsi" w:eastAsia="Calibri" w:hAnsiTheme="majorHAnsi" w:cs="Arial"/>
        </w:rPr>
        <w:t>,</w:t>
      </w:r>
      <w:r w:rsidR="00BE140C" w:rsidRPr="00F7225D">
        <w:rPr>
          <w:rFonts w:asciiTheme="majorHAnsi" w:eastAsia="Calibri" w:hAnsiTheme="majorHAnsi" w:cs="Arial"/>
        </w:rPr>
        <w:t>. L’indennizzo non è dovuto se l’importo rimborsato anticipatamente dell’intero debito residuo è inferiore a 10.000 euro. L’importo dell’indennizzo deve comunque essere inferiore alla quota di interessi che sarebbero gravati sull’importo dell’anticipo se non vi fosse stata estinzione anticipata e che comunque l’indennizzo non potrà superare i costi sostenuti dalla banca per gestire la richiesta di estinzione anticipata</w:t>
      </w:r>
    </w:p>
    <w:p w14:paraId="25F871D5" w14:textId="4023D88D" w:rsidR="0055086A" w:rsidRPr="00F7225D" w:rsidRDefault="001847B4" w:rsidP="005A6837">
      <w:pPr>
        <w:ind w:left="284"/>
        <w:jc w:val="both"/>
        <w:rPr>
          <w:rFonts w:asciiTheme="majorHAnsi" w:hAnsiTheme="majorHAnsi" w:cs="Arial"/>
        </w:rPr>
      </w:pPr>
      <w:r w:rsidRPr="00F7225D">
        <w:rPr>
          <w:rFonts w:asciiTheme="majorHAnsi" w:hAnsiTheme="majorHAnsi" w:cs="Arial"/>
        </w:rPr>
        <w:t xml:space="preserve">Nell’ipotesi in cui il </w:t>
      </w:r>
      <w:r w:rsidR="00D97BFD" w:rsidRPr="00F7225D">
        <w:rPr>
          <w:rFonts w:asciiTheme="majorHAnsi" w:hAnsiTheme="majorHAnsi" w:cs="Arial"/>
        </w:rPr>
        <w:t>Soggetto finanziato</w:t>
      </w:r>
      <w:r w:rsidRPr="00F7225D">
        <w:rPr>
          <w:rFonts w:asciiTheme="majorHAnsi" w:hAnsiTheme="majorHAnsi" w:cs="Arial"/>
        </w:rPr>
        <w:t xml:space="preserve"> effettui versamenti a titolo di </w:t>
      </w:r>
      <w:r w:rsidR="002B218C" w:rsidRPr="00F7225D">
        <w:rPr>
          <w:rFonts w:asciiTheme="majorHAnsi" w:hAnsiTheme="majorHAnsi" w:cs="Arial"/>
        </w:rPr>
        <w:t>estinzione anticipata del prestito i cui importi complessivi risultino essere</w:t>
      </w:r>
      <w:r w:rsidR="00552E86" w:rsidRPr="00F7225D">
        <w:rPr>
          <w:rFonts w:asciiTheme="majorHAnsi" w:hAnsiTheme="majorHAnsi" w:cs="Arial"/>
        </w:rPr>
        <w:t xml:space="preserve"> </w:t>
      </w:r>
      <w:r w:rsidR="00016739" w:rsidRPr="00F7225D">
        <w:rPr>
          <w:rFonts w:asciiTheme="majorHAnsi" w:hAnsiTheme="majorHAnsi" w:cs="Arial"/>
        </w:rPr>
        <w:t xml:space="preserve">inferiori all’importo calcolato a norma dei precedenti commi, </w:t>
      </w:r>
      <w:r w:rsidR="00BA649A" w:rsidRPr="00F7225D">
        <w:rPr>
          <w:rFonts w:asciiTheme="majorHAnsi" w:hAnsiTheme="majorHAnsi" w:cs="Arial"/>
        </w:rPr>
        <w:t>l’estinzione anticipata si considera effettuata in via parziale</w:t>
      </w:r>
      <w:r w:rsidR="004545DB" w:rsidRPr="00F7225D">
        <w:rPr>
          <w:rFonts w:asciiTheme="majorHAnsi" w:hAnsiTheme="majorHAnsi" w:cs="Arial"/>
        </w:rPr>
        <w:t xml:space="preserve">. </w:t>
      </w:r>
    </w:p>
    <w:p w14:paraId="6921F0F0" w14:textId="12B670E1" w:rsidR="00E84A97" w:rsidRPr="00F7225D" w:rsidRDefault="006B378C" w:rsidP="005A6837">
      <w:pPr>
        <w:pStyle w:val="Paragrafoelenco"/>
        <w:spacing w:after="160"/>
        <w:ind w:left="284"/>
        <w:contextualSpacing/>
        <w:jc w:val="both"/>
        <w:rPr>
          <w:rFonts w:asciiTheme="majorHAnsi" w:eastAsia="Times New Roman" w:hAnsiTheme="majorHAnsi" w:cs="Arial"/>
          <w:sz w:val="24"/>
          <w:szCs w:val="24"/>
          <w:lang w:eastAsia="it-IT"/>
        </w:rPr>
      </w:pPr>
      <w:r w:rsidRPr="00F7225D">
        <w:rPr>
          <w:rFonts w:asciiTheme="majorHAnsi" w:hAnsiTheme="majorHAnsi" w:cs="Arial"/>
          <w:sz w:val="24"/>
          <w:szCs w:val="24"/>
        </w:rPr>
        <w:t>Contestualmente al perfezionamento dell’operazione di estinzione dell’Anticipo TFS</w:t>
      </w:r>
      <w:r w:rsidR="00BF7F70" w:rsidRPr="00F7225D">
        <w:rPr>
          <w:rFonts w:asciiTheme="majorHAnsi" w:hAnsiTheme="majorHAnsi" w:cs="Arial"/>
          <w:sz w:val="24"/>
          <w:szCs w:val="24"/>
        </w:rPr>
        <w:t>/TFR</w:t>
      </w:r>
      <w:r w:rsidRPr="00F7225D">
        <w:rPr>
          <w:rFonts w:asciiTheme="majorHAnsi" w:hAnsiTheme="majorHAnsi" w:cs="Arial"/>
          <w:sz w:val="24"/>
          <w:szCs w:val="24"/>
        </w:rPr>
        <w:t xml:space="preserve">, la Banca comunica all’Ente </w:t>
      </w:r>
      <w:r w:rsidR="00E84A97" w:rsidRPr="00F7225D">
        <w:rPr>
          <w:rFonts w:asciiTheme="majorHAnsi" w:hAnsiTheme="majorHAnsi" w:cs="Arial"/>
          <w:sz w:val="24"/>
          <w:szCs w:val="24"/>
        </w:rPr>
        <w:t>erogatore</w:t>
      </w:r>
      <w:r w:rsidR="00E84A97" w:rsidRPr="00F7225D">
        <w:rPr>
          <w:rFonts w:asciiTheme="majorHAnsi" w:eastAsia="Times New Roman" w:hAnsiTheme="majorHAnsi" w:cs="Arial"/>
          <w:sz w:val="24"/>
          <w:szCs w:val="24"/>
          <w:lang w:eastAsia="it-IT"/>
        </w:rPr>
        <w:t xml:space="preserve"> l’avvenuta estinzione totale o parziale dell’Anticipo TFS/TFR e, conseguentemente, sono automaticamente adeguate le garanzie di cui all’art. </w:t>
      </w:r>
      <w:r w:rsidR="00D97BFD" w:rsidRPr="00F7225D">
        <w:rPr>
          <w:rFonts w:asciiTheme="majorHAnsi" w:eastAsia="Times New Roman" w:hAnsiTheme="majorHAnsi" w:cs="Arial"/>
          <w:sz w:val="24"/>
          <w:szCs w:val="24"/>
          <w:lang w:eastAsia="it-IT"/>
        </w:rPr>
        <w:t>5</w:t>
      </w:r>
      <w:r w:rsidR="00E84A97" w:rsidRPr="00F7225D">
        <w:rPr>
          <w:rFonts w:asciiTheme="majorHAnsi" w:eastAsia="Times New Roman" w:hAnsiTheme="majorHAnsi" w:cs="Arial"/>
          <w:sz w:val="24"/>
          <w:szCs w:val="24"/>
          <w:lang w:eastAsia="it-IT"/>
        </w:rPr>
        <w:t>.</w:t>
      </w:r>
    </w:p>
    <w:p w14:paraId="1FBBDAC1" w14:textId="04C3DB55" w:rsidR="00F80EC5" w:rsidRPr="00F7225D" w:rsidRDefault="00F80EC5" w:rsidP="005A6837">
      <w:pPr>
        <w:pStyle w:val="Paragrafoelenco"/>
        <w:spacing w:after="160"/>
        <w:ind w:left="284"/>
        <w:contextualSpacing/>
        <w:jc w:val="both"/>
        <w:rPr>
          <w:rFonts w:asciiTheme="majorHAnsi" w:eastAsia="Times New Roman" w:hAnsiTheme="majorHAnsi" w:cs="Times New Roman"/>
          <w:sz w:val="24"/>
          <w:szCs w:val="24"/>
          <w:lang w:eastAsia="it-IT"/>
        </w:rPr>
      </w:pPr>
    </w:p>
    <w:p w14:paraId="4B878852" w14:textId="2E22C9BF" w:rsidR="00BA6BB4" w:rsidRPr="00F7225D" w:rsidRDefault="0044225E" w:rsidP="00F7225D">
      <w:pPr>
        <w:pStyle w:val="Paragrafoelenco"/>
        <w:numPr>
          <w:ilvl w:val="0"/>
          <w:numId w:val="7"/>
        </w:numPr>
        <w:ind w:left="709" w:hanging="425"/>
        <w:rPr>
          <w:rFonts w:asciiTheme="majorHAnsi" w:eastAsiaTheme="minorHAnsi" w:hAnsiTheme="majorHAnsi" w:cs="Arial"/>
          <w:b/>
          <w:sz w:val="24"/>
          <w:szCs w:val="24"/>
        </w:rPr>
      </w:pPr>
      <w:r w:rsidRPr="00F7225D">
        <w:rPr>
          <w:rFonts w:asciiTheme="majorHAnsi" w:eastAsiaTheme="minorHAnsi" w:hAnsiTheme="majorHAnsi" w:cs="Arial"/>
          <w:b/>
          <w:sz w:val="24"/>
          <w:szCs w:val="24"/>
        </w:rPr>
        <w:t>CONDIZIONI DI ACCESSO ALL’ANTICIPO TFS</w:t>
      </w:r>
      <w:r w:rsidR="00B97581" w:rsidRPr="00F7225D">
        <w:rPr>
          <w:rFonts w:asciiTheme="majorHAnsi" w:eastAsiaTheme="minorHAnsi" w:hAnsiTheme="majorHAnsi" w:cs="Arial"/>
          <w:b/>
          <w:sz w:val="24"/>
          <w:szCs w:val="24"/>
        </w:rPr>
        <w:t>/TFR</w:t>
      </w:r>
      <w:r w:rsidRPr="00F7225D">
        <w:rPr>
          <w:rFonts w:asciiTheme="majorHAnsi" w:eastAsiaTheme="minorHAnsi" w:hAnsiTheme="majorHAnsi" w:cs="Arial"/>
          <w:b/>
          <w:sz w:val="24"/>
          <w:szCs w:val="24"/>
        </w:rPr>
        <w:t xml:space="preserve"> PER I RICHIEDENTI L’ACCESSO ALLA PENSIONE CON IL REQUISITO “QUOTA 100”</w:t>
      </w:r>
    </w:p>
    <w:p w14:paraId="57A40FDB" w14:textId="2FB56CD7" w:rsidR="0066218C" w:rsidRPr="00F7225D" w:rsidRDefault="00751FE5" w:rsidP="00926894">
      <w:pPr>
        <w:pStyle w:val="Paragrafoelenco"/>
        <w:spacing w:after="160" w:line="259" w:lineRule="auto"/>
        <w:ind w:left="284"/>
        <w:contextualSpacing/>
        <w:jc w:val="both"/>
        <w:rPr>
          <w:rFonts w:asciiTheme="majorHAnsi" w:hAnsiTheme="majorHAnsi" w:cs="Arial"/>
          <w:sz w:val="24"/>
          <w:szCs w:val="24"/>
        </w:rPr>
      </w:pPr>
      <w:r w:rsidRPr="00F7225D">
        <w:rPr>
          <w:rFonts w:asciiTheme="majorHAnsi" w:hAnsiTheme="majorHAnsi" w:cs="Arial"/>
          <w:sz w:val="24"/>
          <w:szCs w:val="24"/>
        </w:rPr>
        <w:t xml:space="preserve">Secondo quanto previsto all’art. </w:t>
      </w:r>
      <w:r w:rsidR="00FB14C1" w:rsidRPr="00F7225D">
        <w:rPr>
          <w:rFonts w:asciiTheme="majorHAnsi" w:hAnsiTheme="majorHAnsi" w:cs="Arial"/>
          <w:sz w:val="24"/>
          <w:szCs w:val="24"/>
        </w:rPr>
        <w:t>10</w:t>
      </w:r>
      <w:r w:rsidR="00FD0EF0" w:rsidRPr="00F7225D">
        <w:rPr>
          <w:rFonts w:asciiTheme="majorHAnsi" w:hAnsiTheme="majorHAnsi" w:cs="Arial"/>
          <w:sz w:val="24"/>
          <w:szCs w:val="24"/>
        </w:rPr>
        <w:t xml:space="preserve"> </w:t>
      </w:r>
      <w:r w:rsidRPr="00F7225D">
        <w:rPr>
          <w:rFonts w:asciiTheme="majorHAnsi" w:hAnsiTheme="majorHAnsi" w:cs="Arial"/>
          <w:sz w:val="24"/>
          <w:szCs w:val="24"/>
        </w:rPr>
        <w:t>dell’accordo Quadro, p</w:t>
      </w:r>
      <w:r w:rsidR="0066218C" w:rsidRPr="00F7225D">
        <w:rPr>
          <w:rFonts w:asciiTheme="majorHAnsi" w:hAnsiTheme="majorHAnsi" w:cs="Arial"/>
          <w:sz w:val="24"/>
          <w:szCs w:val="24"/>
        </w:rPr>
        <w:t xml:space="preserve">er il richiedente che accede alla pensione con il requisito “quota 100”, la Banca, ai fini della determinazione dell’Importo dell’Anticipo TFS/TFR, considera la data del raggiungimento dei requisiti di accesso al sistema pensionistico, indicata nella certificazione,. </w:t>
      </w:r>
    </w:p>
    <w:p w14:paraId="4C01255E" w14:textId="7126FBD7" w:rsidR="0066218C" w:rsidRPr="00F7225D" w:rsidRDefault="00751FE5" w:rsidP="0058390B">
      <w:pPr>
        <w:pStyle w:val="Paragrafoelenco"/>
        <w:spacing w:after="160" w:line="259" w:lineRule="auto"/>
        <w:ind w:left="284"/>
        <w:contextualSpacing/>
        <w:jc w:val="both"/>
        <w:rPr>
          <w:rFonts w:asciiTheme="majorHAnsi" w:hAnsiTheme="majorHAnsi" w:cs="Arial"/>
          <w:sz w:val="24"/>
          <w:szCs w:val="24"/>
        </w:rPr>
      </w:pPr>
      <w:r w:rsidRPr="00F7225D">
        <w:rPr>
          <w:rFonts w:asciiTheme="majorHAnsi" w:hAnsiTheme="majorHAnsi" w:cs="Arial"/>
          <w:sz w:val="24"/>
          <w:szCs w:val="24"/>
        </w:rPr>
        <w:t>Alla data di maturazione del diritto alla liquidazione delle rate del TFS</w:t>
      </w:r>
      <w:r w:rsidR="00184B6B" w:rsidRPr="00F7225D">
        <w:rPr>
          <w:rFonts w:asciiTheme="majorHAnsi" w:hAnsiTheme="majorHAnsi" w:cs="Arial"/>
          <w:sz w:val="24"/>
          <w:szCs w:val="24"/>
        </w:rPr>
        <w:t>/TFR</w:t>
      </w:r>
      <w:r w:rsidRPr="00F7225D">
        <w:rPr>
          <w:rFonts w:asciiTheme="majorHAnsi" w:hAnsiTheme="majorHAnsi" w:cs="Arial"/>
          <w:sz w:val="24"/>
          <w:szCs w:val="24"/>
        </w:rPr>
        <w:t xml:space="preserve">, </w:t>
      </w:r>
      <w:r w:rsidR="0010264F" w:rsidRPr="00F7225D">
        <w:rPr>
          <w:rFonts w:asciiTheme="majorHAnsi" w:hAnsiTheme="majorHAnsi" w:cs="Arial"/>
          <w:sz w:val="24"/>
          <w:szCs w:val="24"/>
        </w:rPr>
        <w:t>La Banca restituisce al Soggetto finanziato l’eventuale ammontare degli interessi che non sono maturati a favore della Banca, relativi all’adeguamento dei requisiti di accesso al pensionamento agli incrementi della speranza di vita</w:t>
      </w:r>
      <w:r w:rsidR="0066218C" w:rsidRPr="00F7225D">
        <w:rPr>
          <w:rFonts w:asciiTheme="majorHAnsi" w:hAnsiTheme="majorHAnsi" w:cs="Arial"/>
          <w:sz w:val="24"/>
          <w:szCs w:val="24"/>
        </w:rPr>
        <w:t>.</w:t>
      </w:r>
    </w:p>
    <w:p w14:paraId="44AA12AF" w14:textId="77777777" w:rsidR="0069714C" w:rsidRPr="00F7225D" w:rsidRDefault="0069714C" w:rsidP="0058390B">
      <w:pPr>
        <w:pStyle w:val="Paragrafoelenco"/>
        <w:spacing w:after="160" w:line="259" w:lineRule="auto"/>
        <w:ind w:left="284"/>
        <w:contextualSpacing/>
        <w:jc w:val="both"/>
        <w:rPr>
          <w:rFonts w:asciiTheme="majorHAnsi" w:hAnsiTheme="majorHAnsi" w:cs="Arial"/>
          <w:sz w:val="24"/>
          <w:szCs w:val="24"/>
        </w:rPr>
      </w:pPr>
    </w:p>
    <w:p w14:paraId="565CD34D" w14:textId="71E999D1" w:rsidR="00D97BFD" w:rsidRPr="00F7225D" w:rsidRDefault="00D97BFD" w:rsidP="00F7225D">
      <w:pPr>
        <w:pStyle w:val="Paragrafoelenco"/>
        <w:numPr>
          <w:ilvl w:val="0"/>
          <w:numId w:val="7"/>
        </w:numPr>
        <w:spacing w:after="100" w:afterAutospacing="1"/>
        <w:ind w:left="709" w:hanging="425"/>
        <w:jc w:val="both"/>
        <w:rPr>
          <w:rFonts w:asciiTheme="majorHAnsi" w:hAnsiTheme="majorHAnsi" w:cs="Arial"/>
          <w:b/>
          <w:sz w:val="24"/>
          <w:szCs w:val="24"/>
        </w:rPr>
      </w:pPr>
      <w:bookmarkStart w:id="7" w:name="_Hlk501376944"/>
      <w:r w:rsidRPr="00F7225D">
        <w:rPr>
          <w:rFonts w:asciiTheme="majorHAnsi" w:hAnsiTheme="majorHAnsi" w:cs="Arial"/>
          <w:b/>
          <w:sz w:val="24"/>
          <w:szCs w:val="24"/>
        </w:rPr>
        <w:t xml:space="preserve">COMUNICAZIONI </w:t>
      </w:r>
    </w:p>
    <w:p w14:paraId="11D7A29C" w14:textId="72B14C1E" w:rsidR="00AD305B" w:rsidRPr="00F7225D" w:rsidRDefault="00AD305B" w:rsidP="00F7225D">
      <w:pPr>
        <w:pStyle w:val="NormaleWeb"/>
        <w:spacing w:before="0" w:beforeAutospacing="0" w:after="0" w:afterAutospacing="0"/>
        <w:ind w:left="284"/>
        <w:jc w:val="both"/>
        <w:rPr>
          <w:rFonts w:asciiTheme="majorHAnsi" w:eastAsia="Calibri" w:hAnsiTheme="majorHAnsi" w:cs="Arial"/>
          <w:lang w:eastAsia="en-US"/>
        </w:rPr>
      </w:pPr>
      <w:r w:rsidRPr="00F7225D">
        <w:rPr>
          <w:rFonts w:asciiTheme="majorHAnsi" w:eastAsia="Calibri" w:hAnsiTheme="majorHAnsi" w:cs="Arial"/>
          <w:lang w:eastAsia="en-US"/>
        </w:rPr>
        <w:t>La Banca invia le comunicazioni all’Ente erogatore all’indirizzo PEC indicato da quest’ultimo, secondo quanto previsto dall’art. 5, comma 2, lett. C) del DPCM. Con tale comunicazione la Banca indica anche l’IBAN sul quale l’Ente erogatore effettua il rimborso del Finanziamento.</w:t>
      </w:r>
    </w:p>
    <w:p w14:paraId="18860108" w14:textId="51F4429B" w:rsidR="00AD305B" w:rsidRPr="00F7225D" w:rsidRDefault="00AD305B" w:rsidP="00F7225D">
      <w:pPr>
        <w:pStyle w:val="NormaleWeb"/>
        <w:spacing w:before="0" w:beforeAutospacing="0" w:after="0" w:afterAutospacing="0"/>
        <w:ind w:left="284"/>
        <w:jc w:val="both"/>
        <w:rPr>
          <w:rFonts w:asciiTheme="majorHAnsi" w:eastAsia="Calibri" w:hAnsiTheme="majorHAnsi" w:cs="Arial"/>
          <w:lang w:eastAsia="en-US"/>
        </w:rPr>
      </w:pPr>
      <w:r w:rsidRPr="00F7225D">
        <w:rPr>
          <w:rFonts w:asciiTheme="majorHAnsi" w:eastAsia="Calibri" w:hAnsiTheme="majorHAnsi" w:cs="Arial"/>
          <w:lang w:eastAsia="en-US"/>
        </w:rPr>
        <w:t>L’Ente erogatore invia le comunicazioni alla Banca all’indirizzo PEC indicato da quest’ultima nella comunicazione di cui all’art. 6, comma 4, del DPCM.</w:t>
      </w:r>
    </w:p>
    <w:p w14:paraId="43249233" w14:textId="047EDBAB" w:rsidR="00AD305B" w:rsidRPr="00F7225D" w:rsidRDefault="00AD305B" w:rsidP="00F7225D">
      <w:pPr>
        <w:pStyle w:val="NormaleWeb"/>
        <w:spacing w:before="0" w:beforeAutospacing="0" w:after="0" w:afterAutospacing="0"/>
        <w:ind w:left="284"/>
        <w:jc w:val="both"/>
        <w:rPr>
          <w:rFonts w:asciiTheme="majorHAnsi" w:eastAsia="Calibri" w:hAnsiTheme="majorHAnsi" w:cs="Arial"/>
          <w:lang w:eastAsia="en-US"/>
        </w:rPr>
      </w:pPr>
      <w:r w:rsidRPr="00F7225D">
        <w:rPr>
          <w:rFonts w:asciiTheme="majorHAnsi" w:eastAsia="Calibri" w:hAnsiTheme="majorHAnsi" w:cs="Arial"/>
          <w:lang w:eastAsia="en-US"/>
        </w:rPr>
        <w:t>L’Ente erogatore e la Banca possono concordare un sistema di comunicazione alternativo all’invio mediante PEC, fermo restando che questo deve comunque garantire la tracciabilità delle comunicazioni.</w:t>
      </w:r>
    </w:p>
    <w:p w14:paraId="1EF94E08" w14:textId="2875BCE9" w:rsidR="00751FE5" w:rsidRPr="00F7225D" w:rsidRDefault="00751FE5" w:rsidP="00F7225D">
      <w:pPr>
        <w:pStyle w:val="Paragrafoelenco"/>
        <w:tabs>
          <w:tab w:val="left" w:pos="426"/>
        </w:tabs>
        <w:spacing w:after="160" w:line="259" w:lineRule="auto"/>
        <w:ind w:left="284"/>
        <w:contextualSpacing/>
        <w:jc w:val="both"/>
        <w:rPr>
          <w:rFonts w:asciiTheme="majorHAnsi" w:hAnsiTheme="majorHAnsi" w:cs="Arial"/>
          <w:sz w:val="24"/>
          <w:szCs w:val="24"/>
        </w:rPr>
      </w:pPr>
      <w:r w:rsidRPr="00F7225D">
        <w:rPr>
          <w:rFonts w:asciiTheme="majorHAnsi" w:hAnsiTheme="majorHAnsi" w:cs="Arial"/>
          <w:sz w:val="24"/>
          <w:szCs w:val="24"/>
        </w:rPr>
        <w:t xml:space="preserve">In caso di modifica dell’IBAN sul quale </w:t>
      </w:r>
      <w:r w:rsidR="0044225E" w:rsidRPr="00F7225D">
        <w:rPr>
          <w:rFonts w:asciiTheme="majorHAnsi" w:hAnsiTheme="majorHAnsi" w:cs="Arial"/>
          <w:sz w:val="24"/>
          <w:szCs w:val="24"/>
        </w:rPr>
        <w:t xml:space="preserve">accreditare </w:t>
      </w:r>
      <w:r w:rsidRPr="00F7225D">
        <w:rPr>
          <w:rFonts w:asciiTheme="majorHAnsi" w:hAnsiTheme="majorHAnsi" w:cs="Arial"/>
          <w:sz w:val="24"/>
          <w:szCs w:val="24"/>
        </w:rPr>
        <w:t>l’Anticipo TFS</w:t>
      </w:r>
      <w:r w:rsidR="00BF7F70" w:rsidRPr="00F7225D">
        <w:rPr>
          <w:rFonts w:asciiTheme="majorHAnsi" w:hAnsiTheme="majorHAnsi" w:cs="Arial"/>
          <w:sz w:val="24"/>
          <w:szCs w:val="24"/>
        </w:rPr>
        <w:t>/TFR</w:t>
      </w:r>
      <w:r w:rsidRPr="00F7225D">
        <w:rPr>
          <w:rFonts w:asciiTheme="majorHAnsi" w:hAnsiTheme="majorHAnsi" w:cs="Arial"/>
          <w:sz w:val="24"/>
          <w:szCs w:val="24"/>
        </w:rPr>
        <w:t>, il Soggetto finanziato comunica tempestivamente il nuovo IBAN alla Banca affinché la stessa provveda ad effettuare l’accredito dell’Anticipo TFS</w:t>
      </w:r>
      <w:r w:rsidR="00BF7F70" w:rsidRPr="00F7225D">
        <w:rPr>
          <w:rFonts w:asciiTheme="majorHAnsi" w:hAnsiTheme="majorHAnsi" w:cs="Arial"/>
          <w:sz w:val="24"/>
          <w:szCs w:val="24"/>
        </w:rPr>
        <w:t>/TFR</w:t>
      </w:r>
      <w:r w:rsidRPr="00F7225D">
        <w:rPr>
          <w:rFonts w:asciiTheme="majorHAnsi" w:hAnsiTheme="majorHAnsi" w:cs="Arial"/>
          <w:sz w:val="24"/>
          <w:szCs w:val="24"/>
        </w:rPr>
        <w:t xml:space="preserve"> utilizzando il nuovo IBAN</w:t>
      </w:r>
      <w:r w:rsidR="009C1EED" w:rsidRPr="00F7225D">
        <w:rPr>
          <w:rFonts w:asciiTheme="majorHAnsi" w:hAnsiTheme="majorHAnsi" w:cs="Arial"/>
          <w:sz w:val="24"/>
          <w:szCs w:val="24"/>
        </w:rPr>
        <w:t>.</w:t>
      </w:r>
    </w:p>
    <w:bookmarkEnd w:id="7"/>
    <w:p w14:paraId="54953509" w14:textId="0255B1C0" w:rsidR="000B6FF8" w:rsidRPr="00F7225D" w:rsidRDefault="000B6FF8" w:rsidP="00D97BFD">
      <w:pPr>
        <w:pStyle w:val="Paragrafoelenco"/>
        <w:ind w:left="284"/>
        <w:jc w:val="both"/>
        <w:rPr>
          <w:rFonts w:asciiTheme="majorHAnsi" w:eastAsiaTheme="minorHAnsi" w:hAnsiTheme="majorHAnsi" w:cs="Arial"/>
          <w:sz w:val="24"/>
          <w:szCs w:val="24"/>
        </w:rPr>
      </w:pPr>
    </w:p>
    <w:p w14:paraId="15B42D09" w14:textId="5B162DA9" w:rsidR="000B6FF8" w:rsidRPr="00F7225D" w:rsidRDefault="00116C25" w:rsidP="00F7225D">
      <w:pPr>
        <w:pStyle w:val="Paragrafoelenco"/>
        <w:numPr>
          <w:ilvl w:val="0"/>
          <w:numId w:val="7"/>
        </w:numPr>
        <w:ind w:left="709" w:hanging="425"/>
        <w:rPr>
          <w:rFonts w:asciiTheme="majorHAnsi" w:eastAsiaTheme="minorHAnsi" w:hAnsiTheme="majorHAnsi" w:cs="Arial"/>
          <w:b/>
          <w:sz w:val="24"/>
          <w:szCs w:val="24"/>
        </w:rPr>
      </w:pPr>
      <w:r w:rsidRPr="00F7225D">
        <w:rPr>
          <w:rFonts w:asciiTheme="majorHAnsi" w:eastAsiaTheme="minorHAnsi" w:hAnsiTheme="majorHAnsi" w:cs="Arial"/>
          <w:b/>
          <w:sz w:val="24"/>
          <w:szCs w:val="24"/>
        </w:rPr>
        <w:t xml:space="preserve">LEGGE APPLICABILE E </w:t>
      </w:r>
      <w:r w:rsidR="00A71A30" w:rsidRPr="00F7225D">
        <w:rPr>
          <w:rFonts w:asciiTheme="majorHAnsi" w:eastAsiaTheme="minorHAnsi" w:hAnsiTheme="majorHAnsi" w:cs="Arial"/>
          <w:b/>
          <w:sz w:val="24"/>
          <w:szCs w:val="24"/>
        </w:rPr>
        <w:t xml:space="preserve">FORO COMPETENTE </w:t>
      </w:r>
    </w:p>
    <w:p w14:paraId="11B855E0" w14:textId="0389F240" w:rsidR="00A71A30" w:rsidRPr="00F7225D" w:rsidRDefault="00A71A30" w:rsidP="00F7225D">
      <w:pPr>
        <w:pStyle w:val="NormaleWeb"/>
        <w:spacing w:before="0" w:beforeAutospacing="0" w:after="0" w:afterAutospacing="0"/>
        <w:ind w:left="284"/>
        <w:jc w:val="both"/>
        <w:rPr>
          <w:rFonts w:asciiTheme="majorHAnsi" w:eastAsia="Calibri" w:hAnsiTheme="majorHAnsi" w:cs="Arial"/>
          <w:lang w:eastAsia="en-US"/>
        </w:rPr>
      </w:pPr>
      <w:r w:rsidRPr="00F7225D">
        <w:rPr>
          <w:rFonts w:asciiTheme="majorHAnsi" w:eastAsia="Calibri" w:hAnsiTheme="majorHAnsi" w:cs="Arial"/>
          <w:lang w:eastAsia="en-US"/>
        </w:rPr>
        <w:t xml:space="preserve">I rapporti con </w:t>
      </w:r>
      <w:r w:rsidR="00AD305B" w:rsidRPr="00F7225D">
        <w:rPr>
          <w:rFonts w:asciiTheme="majorHAnsi" w:eastAsia="Calibri" w:hAnsiTheme="majorHAnsi" w:cs="Arial"/>
          <w:lang w:eastAsia="en-US"/>
        </w:rPr>
        <w:t>l</w:t>
      </w:r>
      <w:r w:rsidR="00D97BFD" w:rsidRPr="00F7225D">
        <w:rPr>
          <w:rFonts w:asciiTheme="majorHAnsi" w:eastAsia="Calibri" w:hAnsiTheme="majorHAnsi" w:cs="Arial"/>
          <w:lang w:eastAsia="en-US"/>
        </w:rPr>
        <w:t>a Banca</w:t>
      </w:r>
      <w:r w:rsidRPr="00F7225D">
        <w:rPr>
          <w:rFonts w:asciiTheme="majorHAnsi" w:eastAsia="Calibri" w:hAnsiTheme="majorHAnsi" w:cs="Arial"/>
          <w:lang w:eastAsia="en-US"/>
        </w:rPr>
        <w:t xml:space="preserve"> sono regolati dalla legge italiana. Per ogni controversia connessa all’esecuzione e/o all’interpretazione del presente contratto, è competente il foro di residenza o domicilio eletto d</w:t>
      </w:r>
      <w:r w:rsidR="00116C25" w:rsidRPr="00F7225D">
        <w:rPr>
          <w:rFonts w:asciiTheme="majorHAnsi" w:eastAsia="Calibri" w:hAnsiTheme="majorHAnsi" w:cs="Arial"/>
          <w:lang w:eastAsia="en-US"/>
        </w:rPr>
        <w:t>a</w:t>
      </w:r>
      <w:r w:rsidRPr="00F7225D">
        <w:rPr>
          <w:rFonts w:asciiTheme="majorHAnsi" w:eastAsia="Calibri" w:hAnsiTheme="majorHAnsi" w:cs="Arial"/>
          <w:lang w:eastAsia="en-US"/>
        </w:rPr>
        <w:t>l Soggetto finanziato.</w:t>
      </w:r>
    </w:p>
    <w:p w14:paraId="25C1E8E2" w14:textId="77777777" w:rsidR="000B6FF8" w:rsidRPr="00F7225D" w:rsidRDefault="000B6FF8" w:rsidP="00F7225D">
      <w:pPr>
        <w:pStyle w:val="Paragrafoelenco"/>
        <w:ind w:left="284"/>
        <w:rPr>
          <w:rFonts w:asciiTheme="majorHAnsi" w:eastAsiaTheme="minorHAnsi" w:hAnsiTheme="majorHAnsi" w:cs="Arial"/>
          <w:b/>
          <w:sz w:val="24"/>
          <w:szCs w:val="24"/>
        </w:rPr>
      </w:pPr>
    </w:p>
    <w:p w14:paraId="57EE4ECB" w14:textId="4A474707" w:rsidR="000B6FF8" w:rsidRPr="00F7225D" w:rsidRDefault="000B6FF8" w:rsidP="00F7225D">
      <w:pPr>
        <w:pStyle w:val="Paragrafoelenco"/>
        <w:numPr>
          <w:ilvl w:val="0"/>
          <w:numId w:val="7"/>
        </w:numPr>
        <w:ind w:left="709" w:hanging="425"/>
        <w:rPr>
          <w:rFonts w:asciiTheme="majorHAnsi" w:eastAsiaTheme="minorHAnsi" w:hAnsiTheme="majorHAnsi" w:cs="Arial"/>
          <w:b/>
          <w:sz w:val="24"/>
          <w:szCs w:val="24"/>
        </w:rPr>
      </w:pPr>
      <w:r w:rsidRPr="00F7225D">
        <w:rPr>
          <w:rFonts w:asciiTheme="majorHAnsi" w:eastAsiaTheme="minorHAnsi" w:hAnsiTheme="majorHAnsi" w:cs="Arial"/>
          <w:b/>
          <w:sz w:val="24"/>
          <w:szCs w:val="24"/>
        </w:rPr>
        <w:lastRenderedPageBreak/>
        <w:t>RECLAMI E COMPOSIZIONE STRAGIUDIZIALE DELLE CONTROVERSIE</w:t>
      </w:r>
    </w:p>
    <w:p w14:paraId="3331193C" w14:textId="77777777" w:rsidR="00140E64" w:rsidRPr="00F7225D" w:rsidRDefault="00140E64" w:rsidP="00F7225D">
      <w:pPr>
        <w:pStyle w:val="NormaleWeb"/>
        <w:spacing w:before="0" w:beforeAutospacing="0" w:after="0" w:afterAutospacing="0"/>
        <w:ind w:left="284"/>
        <w:jc w:val="both"/>
        <w:rPr>
          <w:rFonts w:asciiTheme="majorHAnsi" w:eastAsia="Calibri" w:hAnsiTheme="majorHAnsi" w:cs="Arial"/>
          <w:lang w:eastAsia="en-US"/>
        </w:rPr>
      </w:pPr>
      <w:r w:rsidRPr="00F7225D">
        <w:rPr>
          <w:rFonts w:asciiTheme="majorHAnsi" w:eastAsia="Calibri" w:hAnsiTheme="majorHAnsi" w:cs="Arial"/>
          <w:lang w:eastAsia="en-US"/>
        </w:rPr>
        <w:t>Il Soggetto finanziato può presentare un reclamo all’Istituto Finanziatore con le modalità individuate sul sito Internet del medesimo.</w:t>
      </w:r>
    </w:p>
    <w:p w14:paraId="7DA1F301" w14:textId="148B33C1" w:rsidR="00140E64" w:rsidRPr="00F7225D" w:rsidRDefault="00140E64" w:rsidP="00F7225D">
      <w:pPr>
        <w:pStyle w:val="NormaleWeb"/>
        <w:spacing w:before="0" w:beforeAutospacing="0" w:after="0" w:afterAutospacing="0"/>
        <w:ind w:left="284"/>
        <w:jc w:val="both"/>
        <w:rPr>
          <w:rFonts w:asciiTheme="majorHAnsi" w:eastAsia="Calibri" w:hAnsiTheme="majorHAnsi" w:cs="Arial"/>
          <w:lang w:eastAsia="en-US"/>
        </w:rPr>
      </w:pPr>
      <w:r w:rsidRPr="00F7225D">
        <w:rPr>
          <w:rFonts w:asciiTheme="majorHAnsi" w:eastAsia="Calibri" w:hAnsiTheme="majorHAnsi" w:cs="Arial"/>
          <w:lang w:eastAsia="en-US"/>
        </w:rPr>
        <w:t xml:space="preserve">Se il Soggetto finanziato non è soddisfatto della risposta ricevuta o non ha ricevuto risposta entro 30 (trenta) giorni, prima di ricorrere al Giudice </w:t>
      </w:r>
      <w:r w:rsidR="00DA410F" w:rsidRPr="00F7225D">
        <w:rPr>
          <w:rFonts w:asciiTheme="majorHAnsi" w:eastAsia="Calibri" w:hAnsiTheme="majorHAnsi" w:cs="Arial"/>
          <w:lang w:eastAsia="en-US"/>
        </w:rPr>
        <w:t xml:space="preserve">ordinario </w:t>
      </w:r>
      <w:r w:rsidRPr="00F7225D">
        <w:rPr>
          <w:rFonts w:asciiTheme="majorHAnsi" w:eastAsia="Calibri" w:hAnsiTheme="majorHAnsi" w:cs="Arial"/>
          <w:lang w:eastAsia="en-US"/>
        </w:rPr>
        <w:t xml:space="preserve">può rivolgersi all’Arbitro Bancario Finanziario (ABF); per sapere come </w:t>
      </w:r>
      <w:r w:rsidR="00DA410F" w:rsidRPr="00F7225D">
        <w:rPr>
          <w:rFonts w:asciiTheme="majorHAnsi" w:eastAsia="Calibri" w:hAnsiTheme="majorHAnsi" w:cs="Arial"/>
          <w:lang w:eastAsia="en-US"/>
        </w:rPr>
        <w:t xml:space="preserve">e quando </w:t>
      </w:r>
      <w:r w:rsidRPr="00F7225D">
        <w:rPr>
          <w:rFonts w:asciiTheme="majorHAnsi" w:eastAsia="Calibri" w:hAnsiTheme="majorHAnsi" w:cs="Arial"/>
          <w:lang w:eastAsia="en-US"/>
        </w:rPr>
        <w:t xml:space="preserve">rivolgersi all’Arbitro e l’ambito della sua competenza si può consultare </w:t>
      </w:r>
      <w:r w:rsidR="00DA410F" w:rsidRPr="00F7225D">
        <w:rPr>
          <w:rFonts w:asciiTheme="majorHAnsi" w:eastAsia="Calibri" w:hAnsiTheme="majorHAnsi" w:cs="Arial"/>
          <w:lang w:eastAsia="en-US"/>
        </w:rPr>
        <w:t>la sezione “Presentare un ricorsoi” su</w:t>
      </w:r>
      <w:r w:rsidRPr="00F7225D">
        <w:rPr>
          <w:rFonts w:asciiTheme="majorHAnsi" w:eastAsia="Calibri" w:hAnsiTheme="majorHAnsi" w:cs="Arial"/>
          <w:lang w:eastAsia="en-US"/>
        </w:rPr>
        <w:t>l sito</w:t>
      </w:r>
      <w:r w:rsidR="00DA410F" w:rsidRPr="00F7225D">
        <w:rPr>
          <w:rFonts w:asciiTheme="majorHAnsi" w:eastAsia="Calibri" w:hAnsiTheme="majorHAnsi" w:cs="Arial"/>
          <w:lang w:eastAsia="en-US"/>
        </w:rPr>
        <w:t xml:space="preserve"> </w:t>
      </w:r>
      <w:hyperlink r:id="rId11" w:history="1">
        <w:r w:rsidR="00DA410F" w:rsidRPr="00F7225D">
          <w:rPr>
            <w:rStyle w:val="Collegamentoipertestuale"/>
            <w:rFonts w:asciiTheme="majorHAnsi" w:eastAsia="Calibri" w:hAnsiTheme="majorHAnsi" w:cs="Arial"/>
            <w:lang w:eastAsia="en-US"/>
          </w:rPr>
          <w:t>www.arbitrobancariofinanziario.it</w:t>
        </w:r>
      </w:hyperlink>
      <w:r w:rsidRPr="00F7225D">
        <w:rPr>
          <w:rFonts w:asciiTheme="majorHAnsi" w:eastAsia="Calibri" w:hAnsiTheme="majorHAnsi" w:cs="Arial"/>
          <w:lang w:eastAsia="en-US"/>
        </w:rPr>
        <w:t>.  </w:t>
      </w:r>
    </w:p>
    <w:p w14:paraId="48F466E6" w14:textId="7E14D2E1" w:rsidR="00140E64" w:rsidRPr="00F7225D" w:rsidRDefault="00140E64" w:rsidP="00F7225D">
      <w:pPr>
        <w:pStyle w:val="NormaleWeb"/>
        <w:spacing w:before="0" w:beforeAutospacing="0" w:after="0" w:afterAutospacing="0"/>
        <w:ind w:left="284"/>
        <w:jc w:val="both"/>
        <w:rPr>
          <w:rFonts w:asciiTheme="majorHAnsi" w:eastAsia="Calibri" w:hAnsiTheme="majorHAnsi" w:cs="Arial"/>
          <w:lang w:eastAsia="en-US"/>
        </w:rPr>
      </w:pPr>
      <w:r w:rsidRPr="00F7225D">
        <w:rPr>
          <w:rFonts w:asciiTheme="majorHAnsi" w:eastAsia="Calibri" w:hAnsiTheme="majorHAnsi" w:cs="Arial"/>
          <w:lang w:eastAsia="en-US"/>
        </w:rPr>
        <w:t>Il</w:t>
      </w:r>
      <w:r w:rsidR="009E3D1F" w:rsidRPr="00F7225D">
        <w:rPr>
          <w:rFonts w:asciiTheme="majorHAnsi" w:eastAsia="Calibri" w:hAnsiTheme="majorHAnsi" w:cs="Arial"/>
          <w:lang w:eastAsia="en-US"/>
        </w:rPr>
        <w:t xml:space="preserve"> </w:t>
      </w:r>
      <w:r w:rsidRPr="00F7225D">
        <w:rPr>
          <w:rFonts w:asciiTheme="majorHAnsi" w:eastAsia="Calibri" w:hAnsiTheme="majorHAnsi" w:cs="Arial"/>
          <w:lang w:eastAsia="en-US"/>
        </w:rPr>
        <w:t>Soggetto finanziato e l’Istituto Finanziatore per l’esperimento</w:t>
      </w:r>
      <w:r w:rsidR="00FB5A48" w:rsidRPr="00F7225D">
        <w:rPr>
          <w:rFonts w:asciiTheme="majorHAnsi" w:eastAsia="Calibri" w:hAnsiTheme="majorHAnsi" w:cs="Arial"/>
          <w:lang w:eastAsia="en-US"/>
        </w:rPr>
        <w:t xml:space="preserve"> </w:t>
      </w:r>
      <w:r w:rsidRPr="00F7225D">
        <w:rPr>
          <w:rFonts w:asciiTheme="majorHAnsi" w:eastAsia="Calibri" w:hAnsiTheme="majorHAnsi" w:cs="Arial"/>
          <w:lang w:eastAsia="en-US"/>
        </w:rPr>
        <w:t>del procedimento di mediazione nei termini previsti dalla normativa vigente, possono ricorrere:</w:t>
      </w:r>
    </w:p>
    <w:p w14:paraId="631C5101" w14:textId="5E616E2A" w:rsidR="00140E64" w:rsidRPr="00F7225D" w:rsidRDefault="00140E64" w:rsidP="00F7225D">
      <w:pPr>
        <w:pStyle w:val="NormaleWeb"/>
        <w:spacing w:before="0" w:beforeAutospacing="0" w:after="0" w:afterAutospacing="0"/>
        <w:ind w:left="284"/>
        <w:jc w:val="both"/>
        <w:rPr>
          <w:rFonts w:asciiTheme="majorHAnsi" w:eastAsia="Calibri" w:hAnsiTheme="majorHAnsi" w:cs="Arial"/>
          <w:lang w:eastAsia="en-US"/>
        </w:rPr>
      </w:pPr>
      <w:r w:rsidRPr="00F7225D">
        <w:rPr>
          <w:rFonts w:asciiTheme="majorHAnsi" w:eastAsia="Calibri" w:hAnsiTheme="majorHAnsi" w:cs="Arial"/>
          <w:lang w:eastAsia="en-US"/>
        </w:rPr>
        <w:t>al Conciliatore Bancario Finanziario – Associazione per la soluzione delle controversie bancarie, finanziarie e societarie – ADR; il Regolamento del Conciliatore Bancario Finanziario può essere consultato sul sito</w:t>
      </w:r>
      <w:r w:rsidR="00DA410F" w:rsidRPr="00F7225D">
        <w:rPr>
          <w:rFonts w:asciiTheme="majorHAnsi" w:eastAsia="Calibri" w:hAnsiTheme="majorHAnsi" w:cs="Arial"/>
          <w:lang w:eastAsia="en-US"/>
        </w:rPr>
        <w:t xml:space="preserve"> </w:t>
      </w:r>
      <w:hyperlink r:id="rId12" w:history="1">
        <w:r w:rsidR="00E45AF3" w:rsidRPr="00F7225D">
          <w:rPr>
            <w:rStyle w:val="Collegamentoipertestuale"/>
            <w:rFonts w:asciiTheme="majorHAnsi" w:eastAsia="Calibri" w:hAnsiTheme="majorHAnsi" w:cs="Arial"/>
            <w:lang w:eastAsia="en-US"/>
          </w:rPr>
          <w:t>www.conciliatorebancario.it</w:t>
        </w:r>
      </w:hyperlink>
      <w:r w:rsidRPr="00F7225D">
        <w:rPr>
          <w:rFonts w:asciiTheme="majorHAnsi" w:eastAsia="Calibri" w:hAnsiTheme="majorHAnsi" w:cs="Arial"/>
          <w:lang w:eastAsia="en-US"/>
        </w:rPr>
        <w:t>;</w:t>
      </w:r>
    </w:p>
    <w:p w14:paraId="0447011C" w14:textId="0D922FB4" w:rsidR="006B378C" w:rsidRPr="00F7225D" w:rsidRDefault="00140E64" w:rsidP="00F7225D">
      <w:pPr>
        <w:pStyle w:val="Paragrafoelenco"/>
        <w:ind w:left="284"/>
        <w:jc w:val="both"/>
        <w:rPr>
          <w:rFonts w:asciiTheme="majorHAnsi" w:hAnsiTheme="majorHAnsi" w:cs="Arial"/>
          <w:sz w:val="24"/>
          <w:szCs w:val="24"/>
        </w:rPr>
      </w:pPr>
      <w:r w:rsidRPr="00F7225D">
        <w:rPr>
          <w:rFonts w:asciiTheme="majorHAnsi" w:hAnsiTheme="majorHAnsi" w:cs="Arial"/>
          <w:sz w:val="24"/>
          <w:szCs w:val="24"/>
        </w:rPr>
        <w:t>Il ricorso ai sistemi di risoluzione alternativa delle controversie non</w:t>
      </w:r>
      <w:r w:rsidR="006B378C" w:rsidRPr="00F7225D">
        <w:rPr>
          <w:rFonts w:asciiTheme="majorHAnsi" w:hAnsiTheme="majorHAnsi" w:cs="Arial"/>
          <w:sz w:val="24"/>
          <w:szCs w:val="24"/>
        </w:rPr>
        <w:t xml:space="preserve"> pregiudic</w:t>
      </w:r>
      <w:r w:rsidRPr="00F7225D">
        <w:rPr>
          <w:rFonts w:asciiTheme="majorHAnsi" w:hAnsiTheme="majorHAnsi" w:cs="Arial"/>
          <w:sz w:val="24"/>
          <w:szCs w:val="24"/>
        </w:rPr>
        <w:t>a al cliente la facoltà di avvalersi</w:t>
      </w:r>
      <w:r w:rsidR="006B378C" w:rsidRPr="00F7225D">
        <w:rPr>
          <w:rFonts w:asciiTheme="majorHAnsi" w:hAnsiTheme="majorHAnsi" w:cs="Arial"/>
          <w:sz w:val="24"/>
          <w:szCs w:val="24"/>
        </w:rPr>
        <w:t xml:space="preserve"> di ogni mezzo di tutela previsto dall’ordinamento.</w:t>
      </w:r>
    </w:p>
    <w:p w14:paraId="2B7CA518" w14:textId="77777777" w:rsidR="000B6FF8" w:rsidRPr="00F7225D" w:rsidRDefault="000B6FF8" w:rsidP="00D97BFD">
      <w:pPr>
        <w:pStyle w:val="Paragrafoelenco"/>
        <w:ind w:left="0"/>
        <w:jc w:val="both"/>
        <w:rPr>
          <w:rFonts w:asciiTheme="majorHAnsi" w:eastAsiaTheme="minorHAnsi" w:hAnsiTheme="majorHAnsi" w:cs="Arial"/>
          <w:b/>
          <w:sz w:val="24"/>
          <w:szCs w:val="24"/>
        </w:rPr>
      </w:pPr>
    </w:p>
    <w:p w14:paraId="0F11EE16" w14:textId="77777777" w:rsidR="00CD6A74" w:rsidRPr="00F7225D" w:rsidRDefault="004C4A23" w:rsidP="00F7225D">
      <w:pPr>
        <w:pStyle w:val="NormaleWeb"/>
        <w:numPr>
          <w:ilvl w:val="0"/>
          <w:numId w:val="7"/>
        </w:numPr>
        <w:spacing w:before="0" w:beforeAutospacing="0" w:after="0" w:afterAutospacing="0"/>
        <w:ind w:left="709" w:hanging="425"/>
        <w:jc w:val="both"/>
        <w:rPr>
          <w:rFonts w:asciiTheme="majorHAnsi" w:eastAsia="Calibri" w:hAnsiTheme="majorHAnsi" w:cs="Arial"/>
          <w:b/>
          <w:lang w:eastAsia="en-US"/>
        </w:rPr>
      </w:pPr>
      <w:r w:rsidRPr="00F7225D">
        <w:rPr>
          <w:rFonts w:asciiTheme="majorHAnsi" w:eastAsia="Calibri" w:hAnsiTheme="majorHAnsi" w:cs="Arial"/>
          <w:b/>
          <w:lang w:eastAsia="en-US"/>
        </w:rPr>
        <w:t xml:space="preserve"> </w:t>
      </w:r>
      <w:r w:rsidR="00984A54" w:rsidRPr="00F7225D">
        <w:rPr>
          <w:rFonts w:asciiTheme="majorHAnsi" w:eastAsia="Calibri" w:hAnsiTheme="majorHAnsi" w:cs="Arial"/>
          <w:b/>
          <w:lang w:eastAsia="en-US"/>
        </w:rPr>
        <w:t xml:space="preserve">NORME APPLICABILI </w:t>
      </w:r>
    </w:p>
    <w:p w14:paraId="3DE78BB9" w14:textId="025E4982" w:rsidR="008D7C48" w:rsidRPr="00F7225D" w:rsidRDefault="00CD6A74" w:rsidP="00F7225D">
      <w:pPr>
        <w:pStyle w:val="Paragrafoelenco"/>
        <w:autoSpaceDE w:val="0"/>
        <w:autoSpaceDN w:val="0"/>
        <w:adjustRightInd w:val="0"/>
        <w:ind w:left="284"/>
        <w:jc w:val="both"/>
        <w:rPr>
          <w:rFonts w:asciiTheme="majorHAnsi" w:hAnsiTheme="majorHAnsi" w:cs="Arial"/>
          <w:sz w:val="24"/>
          <w:szCs w:val="24"/>
        </w:rPr>
      </w:pPr>
      <w:r w:rsidRPr="00F7225D">
        <w:rPr>
          <w:rFonts w:asciiTheme="majorHAnsi" w:hAnsiTheme="majorHAnsi" w:cs="Arial"/>
          <w:sz w:val="24"/>
          <w:szCs w:val="24"/>
        </w:rPr>
        <w:t xml:space="preserve">Il </w:t>
      </w:r>
      <w:r w:rsidR="0063176B" w:rsidRPr="00F7225D">
        <w:rPr>
          <w:rFonts w:asciiTheme="majorHAnsi" w:hAnsiTheme="majorHAnsi" w:cs="Arial"/>
          <w:sz w:val="24"/>
          <w:szCs w:val="24"/>
        </w:rPr>
        <w:t xml:space="preserve">Finanziamento </w:t>
      </w:r>
      <w:r w:rsidRPr="00F7225D">
        <w:rPr>
          <w:rFonts w:asciiTheme="majorHAnsi" w:hAnsiTheme="majorHAnsi" w:cs="Arial"/>
          <w:sz w:val="24"/>
          <w:szCs w:val="24"/>
        </w:rPr>
        <w:t>è altresì regolato, per quanto non specificato nelle presenti pattuizioni, dalle norme che regolano</w:t>
      </w:r>
      <w:r w:rsidR="00984A54" w:rsidRPr="00F7225D">
        <w:rPr>
          <w:rFonts w:asciiTheme="majorHAnsi" w:hAnsiTheme="majorHAnsi" w:cs="Arial"/>
          <w:sz w:val="24"/>
          <w:szCs w:val="24"/>
        </w:rPr>
        <w:t xml:space="preserve"> l’Anticipo </w:t>
      </w:r>
      <w:r w:rsidR="003976CE" w:rsidRPr="00F7225D">
        <w:rPr>
          <w:rFonts w:asciiTheme="majorHAnsi" w:hAnsiTheme="majorHAnsi" w:cs="Arial"/>
          <w:sz w:val="24"/>
          <w:szCs w:val="24"/>
        </w:rPr>
        <w:t>TFS</w:t>
      </w:r>
      <w:r w:rsidR="00BF7F70" w:rsidRPr="00F7225D">
        <w:rPr>
          <w:rFonts w:asciiTheme="majorHAnsi" w:hAnsiTheme="majorHAnsi" w:cs="Arial"/>
          <w:sz w:val="24"/>
          <w:szCs w:val="24"/>
        </w:rPr>
        <w:t>/TFR</w:t>
      </w:r>
      <w:r w:rsidR="008D36CC" w:rsidRPr="00F7225D">
        <w:rPr>
          <w:rFonts w:asciiTheme="majorHAnsi" w:hAnsiTheme="majorHAnsi" w:cs="Arial"/>
          <w:sz w:val="24"/>
          <w:szCs w:val="24"/>
        </w:rPr>
        <w:t xml:space="preserve"> ivi compreso il DPCM</w:t>
      </w:r>
      <w:r w:rsidR="00F672C7" w:rsidRPr="00F7225D">
        <w:rPr>
          <w:rFonts w:asciiTheme="majorHAnsi" w:hAnsiTheme="majorHAnsi" w:cs="Arial"/>
          <w:sz w:val="24"/>
          <w:szCs w:val="24"/>
        </w:rPr>
        <w:t>, nonché d</w:t>
      </w:r>
      <w:r w:rsidR="00373DD8" w:rsidRPr="00F7225D">
        <w:rPr>
          <w:rFonts w:asciiTheme="majorHAnsi" w:hAnsiTheme="majorHAnsi" w:cs="Arial"/>
          <w:sz w:val="24"/>
          <w:szCs w:val="24"/>
        </w:rPr>
        <w:t>a</w:t>
      </w:r>
      <w:r w:rsidR="00F672C7" w:rsidRPr="00F7225D">
        <w:rPr>
          <w:rFonts w:asciiTheme="majorHAnsi" w:hAnsiTheme="majorHAnsi" w:cs="Arial"/>
          <w:sz w:val="24"/>
          <w:szCs w:val="24"/>
        </w:rPr>
        <w:t>ll’Accordo Quadro</w:t>
      </w:r>
      <w:r w:rsidRPr="00F7225D">
        <w:rPr>
          <w:rFonts w:asciiTheme="majorHAnsi" w:hAnsiTheme="majorHAnsi" w:cs="Arial"/>
          <w:b/>
          <w:sz w:val="24"/>
          <w:szCs w:val="24"/>
        </w:rPr>
        <w:t>.</w:t>
      </w:r>
      <w:r w:rsidR="00F672C7" w:rsidRPr="00F7225D">
        <w:rPr>
          <w:rFonts w:asciiTheme="majorHAnsi" w:hAnsiTheme="majorHAnsi" w:cs="Arial"/>
          <w:sz w:val="24"/>
          <w:szCs w:val="24"/>
        </w:rPr>
        <w:t xml:space="preserve"> </w:t>
      </w:r>
    </w:p>
    <w:p w14:paraId="76E807DA" w14:textId="77777777" w:rsidR="003F4747" w:rsidRPr="00F7225D" w:rsidRDefault="008D7C48" w:rsidP="00F7225D">
      <w:pPr>
        <w:pStyle w:val="Paragrafoelenco"/>
        <w:autoSpaceDE w:val="0"/>
        <w:autoSpaceDN w:val="0"/>
        <w:adjustRightInd w:val="0"/>
        <w:ind w:left="284"/>
        <w:jc w:val="both"/>
        <w:rPr>
          <w:rFonts w:asciiTheme="majorHAnsi" w:hAnsiTheme="majorHAnsi" w:cs="Arial"/>
          <w:b/>
          <w:sz w:val="24"/>
          <w:szCs w:val="24"/>
        </w:rPr>
      </w:pPr>
      <w:r w:rsidRPr="00F7225D">
        <w:rPr>
          <w:rFonts w:asciiTheme="majorHAnsi" w:hAnsiTheme="majorHAnsi" w:cs="Arial"/>
          <w:sz w:val="24"/>
          <w:szCs w:val="24"/>
        </w:rPr>
        <w:t>Il Soggetto Finanziatore è soggetto ai controlli esercitati dalla Banca d’Italia, con sede in Via Nazionale n. 91, 00184, Roma.</w:t>
      </w:r>
    </w:p>
    <w:p w14:paraId="3E82399F" w14:textId="77777777" w:rsidR="008D1DD3" w:rsidRPr="00F7225D" w:rsidRDefault="008D1DD3" w:rsidP="00466353">
      <w:pPr>
        <w:pStyle w:val="Paragrafoelenco"/>
        <w:autoSpaceDE w:val="0"/>
        <w:autoSpaceDN w:val="0"/>
        <w:adjustRightInd w:val="0"/>
        <w:ind w:left="0"/>
        <w:jc w:val="both"/>
        <w:rPr>
          <w:rFonts w:asciiTheme="majorHAnsi" w:hAnsiTheme="majorHAnsi" w:cs="Arial"/>
          <w:b/>
          <w:sz w:val="24"/>
          <w:szCs w:val="24"/>
        </w:rPr>
      </w:pPr>
    </w:p>
    <w:p w14:paraId="24E95351" w14:textId="6E231642" w:rsidR="008D1DD3" w:rsidRPr="00F7225D" w:rsidRDefault="004C4A23" w:rsidP="00F7225D">
      <w:pPr>
        <w:pStyle w:val="NormaleWeb"/>
        <w:numPr>
          <w:ilvl w:val="0"/>
          <w:numId w:val="7"/>
        </w:numPr>
        <w:spacing w:before="0" w:beforeAutospacing="0" w:after="0" w:afterAutospacing="0"/>
        <w:ind w:left="851" w:hanging="567"/>
        <w:jc w:val="both"/>
        <w:rPr>
          <w:rFonts w:asciiTheme="majorHAnsi" w:eastAsia="Calibri" w:hAnsiTheme="majorHAnsi" w:cs="Arial"/>
          <w:b/>
          <w:lang w:eastAsia="en-US"/>
        </w:rPr>
      </w:pPr>
      <w:r w:rsidRPr="00F7225D">
        <w:rPr>
          <w:rFonts w:asciiTheme="majorHAnsi" w:eastAsia="Calibri" w:hAnsiTheme="majorHAnsi" w:cs="Arial"/>
          <w:b/>
          <w:lang w:eastAsia="en-US"/>
        </w:rPr>
        <w:t xml:space="preserve"> </w:t>
      </w:r>
      <w:r w:rsidR="004A6362" w:rsidRPr="00F7225D">
        <w:rPr>
          <w:rFonts w:asciiTheme="majorHAnsi" w:eastAsia="Calibri" w:hAnsiTheme="majorHAnsi" w:cs="Arial"/>
          <w:b/>
          <w:lang w:eastAsia="en-US"/>
        </w:rPr>
        <w:t xml:space="preserve">CESSIONE </w:t>
      </w:r>
    </w:p>
    <w:p w14:paraId="262E1A00" w14:textId="52BE6B31" w:rsidR="00395479" w:rsidRPr="00F7225D" w:rsidRDefault="00A165AD" w:rsidP="00F7225D">
      <w:pPr>
        <w:pStyle w:val="Paragrafoelenco"/>
        <w:autoSpaceDE w:val="0"/>
        <w:autoSpaceDN w:val="0"/>
        <w:adjustRightInd w:val="0"/>
        <w:ind w:left="284"/>
        <w:jc w:val="both"/>
        <w:rPr>
          <w:rFonts w:asciiTheme="majorHAnsi" w:hAnsiTheme="majorHAnsi" w:cs="Arial"/>
          <w:sz w:val="24"/>
          <w:szCs w:val="24"/>
        </w:rPr>
      </w:pPr>
      <w:r w:rsidRPr="00F7225D">
        <w:rPr>
          <w:rFonts w:asciiTheme="majorHAnsi" w:hAnsiTheme="majorHAnsi" w:cs="Arial"/>
          <w:sz w:val="24"/>
          <w:szCs w:val="24"/>
        </w:rPr>
        <w:t>Il contratto di Finanziamento, anche se ancora non erogato, o il credito ad esso relativo, può essere ceduto in tutto o in parte, con le relative garanzie del Fondo e le coperture assicurative, dall’Istituto Finanziatore all’interno del proprio gruppo ovvero a Istituzioni finanziarie nazionali, comunitarie e internazionali.</w:t>
      </w:r>
    </w:p>
    <w:p w14:paraId="3FE28F3E" w14:textId="77777777" w:rsidR="0035657E" w:rsidRPr="00F7225D" w:rsidRDefault="0035657E" w:rsidP="00F7225D">
      <w:pPr>
        <w:pStyle w:val="Paragrafoelenco"/>
        <w:autoSpaceDE w:val="0"/>
        <w:autoSpaceDN w:val="0"/>
        <w:adjustRightInd w:val="0"/>
        <w:ind w:left="284"/>
        <w:jc w:val="both"/>
        <w:rPr>
          <w:rFonts w:asciiTheme="majorHAnsi" w:hAnsiTheme="majorHAnsi" w:cs="Arial"/>
          <w:sz w:val="24"/>
          <w:szCs w:val="24"/>
        </w:rPr>
      </w:pPr>
    </w:p>
    <w:p w14:paraId="719E2526" w14:textId="77777777" w:rsidR="003F4747" w:rsidRPr="00F7225D" w:rsidRDefault="003F4747" w:rsidP="005F69D3">
      <w:pPr>
        <w:jc w:val="both"/>
        <w:rPr>
          <w:rFonts w:asciiTheme="majorHAnsi" w:hAnsiTheme="majorHAnsi" w:cs="Arial"/>
        </w:rPr>
      </w:pPr>
    </w:p>
    <w:p w14:paraId="5B0404A9" w14:textId="50283BEB" w:rsidR="00CF3887" w:rsidRDefault="00CF3887">
      <w:pPr>
        <w:rPr>
          <w:rFonts w:asciiTheme="majorHAnsi" w:hAnsiTheme="majorHAnsi" w:cs="Arial"/>
        </w:rPr>
      </w:pPr>
      <w:r>
        <w:rPr>
          <w:rFonts w:asciiTheme="majorHAnsi" w:hAnsiTheme="majorHAnsi" w:cs="Arial"/>
        </w:rPr>
        <w:br w:type="page"/>
      </w:r>
    </w:p>
    <w:p w14:paraId="328F87A1" w14:textId="77777777" w:rsidR="003F4747" w:rsidRPr="00F7225D" w:rsidRDefault="003F4747" w:rsidP="005F69D3">
      <w:pPr>
        <w:jc w:val="both"/>
        <w:rPr>
          <w:rFonts w:asciiTheme="majorHAnsi" w:hAnsiTheme="majorHAnsi" w:cs="Arial"/>
        </w:rPr>
      </w:pPr>
    </w:p>
    <w:p w14:paraId="4433A9ED" w14:textId="77777777" w:rsidR="00E604D8" w:rsidRPr="00F7225D" w:rsidRDefault="005C3436" w:rsidP="005C3436">
      <w:pPr>
        <w:jc w:val="center"/>
        <w:rPr>
          <w:rFonts w:asciiTheme="majorHAnsi" w:eastAsia="Calibri" w:hAnsiTheme="majorHAnsi" w:cs="Arial"/>
          <w:lang w:eastAsia="en-US"/>
        </w:rPr>
      </w:pPr>
      <w:r w:rsidRPr="00F7225D">
        <w:rPr>
          <w:rFonts w:asciiTheme="majorHAnsi" w:eastAsia="Calibri" w:hAnsiTheme="majorHAnsi" w:cs="Arial"/>
          <w:lang w:eastAsia="en-US"/>
        </w:rPr>
        <w:t>DICHIARAZIONI CONCLUSIVE</w:t>
      </w:r>
    </w:p>
    <w:p w14:paraId="0D0ABD78" w14:textId="77777777" w:rsidR="003F4747" w:rsidRPr="00F7225D" w:rsidRDefault="003F4747" w:rsidP="003F4747">
      <w:pPr>
        <w:spacing w:after="120"/>
        <w:jc w:val="both"/>
        <w:rPr>
          <w:rFonts w:asciiTheme="majorHAnsi" w:eastAsia="Calibri" w:hAnsiTheme="majorHAnsi" w:cs="Arial"/>
          <w:lang w:eastAsia="en-US"/>
        </w:rPr>
      </w:pPr>
      <w:r w:rsidRPr="00F7225D">
        <w:rPr>
          <w:rFonts w:asciiTheme="majorHAnsi" w:eastAsia="Calibri" w:hAnsiTheme="majorHAnsi" w:cs="Arial"/>
          <w:lang w:eastAsia="en-US"/>
        </w:rPr>
        <w:t xml:space="preserve">Il </w:t>
      </w:r>
      <w:r w:rsidR="00DB152A" w:rsidRPr="00F7225D">
        <w:rPr>
          <w:rFonts w:asciiTheme="majorHAnsi" w:eastAsia="Calibri" w:hAnsiTheme="majorHAnsi" w:cs="Arial"/>
          <w:lang w:eastAsia="en-US"/>
        </w:rPr>
        <w:t>Soggetto finanziato</w:t>
      </w:r>
      <w:r w:rsidR="00987BF5" w:rsidRPr="00F7225D">
        <w:rPr>
          <w:rFonts w:asciiTheme="majorHAnsi" w:eastAsia="Calibri" w:hAnsiTheme="majorHAnsi" w:cs="Arial"/>
          <w:lang w:eastAsia="en-US"/>
        </w:rPr>
        <w:t>:</w:t>
      </w:r>
    </w:p>
    <w:p w14:paraId="342E994B" w14:textId="23BF50CB" w:rsidR="00D53C07" w:rsidRPr="00F7225D" w:rsidRDefault="00D53C07" w:rsidP="00F308AC">
      <w:pPr>
        <w:numPr>
          <w:ilvl w:val="2"/>
          <w:numId w:val="3"/>
        </w:numPr>
        <w:tabs>
          <w:tab w:val="left" w:pos="567"/>
        </w:tabs>
        <w:spacing w:after="200"/>
        <w:ind w:right="-1"/>
        <w:contextualSpacing/>
        <w:jc w:val="both"/>
        <w:rPr>
          <w:rFonts w:asciiTheme="majorHAnsi" w:eastAsia="Calibri" w:hAnsiTheme="majorHAnsi" w:cs="Arial"/>
          <w:lang w:eastAsia="en-US"/>
        </w:rPr>
      </w:pPr>
      <w:r w:rsidRPr="00F7225D">
        <w:rPr>
          <w:rFonts w:asciiTheme="majorHAnsi" w:eastAsia="Calibri" w:hAnsiTheme="majorHAnsi" w:cs="Arial"/>
          <w:lang w:eastAsia="en-US"/>
        </w:rPr>
        <w:t xml:space="preserve">conferma la veridicità </w:t>
      </w:r>
      <w:r w:rsidR="00F308AC" w:rsidRPr="00F7225D">
        <w:rPr>
          <w:rFonts w:asciiTheme="majorHAnsi" w:eastAsia="Calibri" w:hAnsiTheme="majorHAnsi" w:cs="Arial"/>
          <w:lang w:eastAsia="en-US"/>
        </w:rPr>
        <w:t xml:space="preserve">di dati, notizie e/o dichiarazioni </w:t>
      </w:r>
      <w:r w:rsidRPr="00F7225D">
        <w:rPr>
          <w:rFonts w:asciiTheme="majorHAnsi" w:eastAsia="Calibri" w:hAnsiTheme="majorHAnsi" w:cs="Arial"/>
          <w:lang w:eastAsia="en-US"/>
        </w:rPr>
        <w:t>ri</w:t>
      </w:r>
      <w:r w:rsidR="00F308AC" w:rsidRPr="00F7225D">
        <w:rPr>
          <w:rFonts w:asciiTheme="majorHAnsi" w:eastAsia="Calibri" w:hAnsiTheme="majorHAnsi" w:cs="Arial"/>
          <w:lang w:eastAsia="en-US"/>
        </w:rPr>
        <w:t>lasciati per l’accesso all’A</w:t>
      </w:r>
      <w:r w:rsidR="005928DC" w:rsidRPr="00F7225D">
        <w:rPr>
          <w:rFonts w:asciiTheme="majorHAnsi" w:eastAsia="Calibri" w:hAnsiTheme="majorHAnsi" w:cs="Arial"/>
          <w:lang w:eastAsia="en-US"/>
        </w:rPr>
        <w:t>nticipo TFS</w:t>
      </w:r>
      <w:r w:rsidR="00BF7F70" w:rsidRPr="00F7225D">
        <w:rPr>
          <w:rFonts w:asciiTheme="majorHAnsi" w:eastAsia="Calibri" w:hAnsiTheme="majorHAnsi" w:cs="Arial"/>
          <w:lang w:eastAsia="en-US"/>
        </w:rPr>
        <w:t>/TFR</w:t>
      </w:r>
      <w:r w:rsidR="00704CF1" w:rsidRPr="00F7225D">
        <w:rPr>
          <w:rFonts w:asciiTheme="majorHAnsi" w:eastAsia="Calibri" w:hAnsiTheme="majorHAnsi" w:cs="Arial"/>
          <w:lang w:eastAsia="en-US"/>
        </w:rPr>
        <w:t xml:space="preserve">; </w:t>
      </w:r>
      <w:r w:rsidRPr="00F7225D">
        <w:rPr>
          <w:rFonts w:asciiTheme="majorHAnsi" w:eastAsia="Calibri" w:hAnsiTheme="majorHAnsi" w:cs="Arial"/>
          <w:lang w:eastAsia="en-US"/>
        </w:rPr>
        <w:t xml:space="preserve"> </w:t>
      </w:r>
    </w:p>
    <w:p w14:paraId="7ABBAB7C" w14:textId="21336492" w:rsidR="007C0E59" w:rsidRPr="00F7225D" w:rsidRDefault="00F672C7" w:rsidP="00F672C7">
      <w:pPr>
        <w:numPr>
          <w:ilvl w:val="2"/>
          <w:numId w:val="3"/>
        </w:numPr>
        <w:tabs>
          <w:tab w:val="left" w:pos="567"/>
        </w:tabs>
        <w:spacing w:after="200"/>
        <w:ind w:right="-1"/>
        <w:contextualSpacing/>
        <w:jc w:val="both"/>
        <w:rPr>
          <w:rFonts w:asciiTheme="majorHAnsi" w:eastAsia="Calibri" w:hAnsiTheme="majorHAnsi" w:cs="Arial"/>
          <w:lang w:eastAsia="en-US"/>
        </w:rPr>
      </w:pPr>
      <w:r w:rsidRPr="00F7225D">
        <w:rPr>
          <w:rFonts w:asciiTheme="majorHAnsi" w:eastAsia="Calibri" w:hAnsiTheme="majorHAnsi" w:cs="Arial"/>
          <w:lang w:eastAsia="en-US"/>
        </w:rPr>
        <w:t xml:space="preserve">conferma </w:t>
      </w:r>
      <w:r w:rsidR="003F4747" w:rsidRPr="00F7225D">
        <w:rPr>
          <w:rFonts w:asciiTheme="majorHAnsi" w:eastAsia="Calibri" w:hAnsiTheme="majorHAnsi" w:cs="Arial"/>
          <w:lang w:eastAsia="en-US"/>
        </w:rPr>
        <w:t xml:space="preserve">che il contratto </w:t>
      </w:r>
      <w:r w:rsidR="00666389" w:rsidRPr="00F7225D">
        <w:rPr>
          <w:rFonts w:asciiTheme="majorHAnsi" w:eastAsia="Calibri" w:hAnsiTheme="majorHAnsi" w:cs="Arial"/>
          <w:lang w:eastAsia="en-US"/>
        </w:rPr>
        <w:t xml:space="preserve">(che si perfezionerà </w:t>
      </w:r>
      <w:r w:rsidR="00FB5A48" w:rsidRPr="00F7225D">
        <w:rPr>
          <w:rFonts w:asciiTheme="majorHAnsi" w:eastAsia="Calibri" w:hAnsiTheme="majorHAnsi" w:cs="Arial"/>
          <w:lang w:eastAsia="en-US"/>
        </w:rPr>
        <w:t>con l’accettazione della proposta di contratto di Anticipo TFS</w:t>
      </w:r>
      <w:r w:rsidR="006A2977" w:rsidRPr="00F7225D">
        <w:rPr>
          <w:rFonts w:asciiTheme="majorHAnsi" w:eastAsia="Calibri" w:hAnsiTheme="majorHAnsi" w:cs="Arial"/>
          <w:lang w:eastAsia="en-US"/>
        </w:rPr>
        <w:t>/TFR</w:t>
      </w:r>
      <w:r w:rsidR="00FB5A48" w:rsidRPr="00F7225D">
        <w:rPr>
          <w:rFonts w:asciiTheme="majorHAnsi" w:eastAsia="Calibri" w:hAnsiTheme="majorHAnsi" w:cs="Arial"/>
          <w:lang w:eastAsia="en-US"/>
        </w:rPr>
        <w:t xml:space="preserve"> da parte della Banca</w:t>
      </w:r>
      <w:r w:rsidR="00CF6D8D" w:rsidRPr="00F7225D">
        <w:rPr>
          <w:rFonts w:asciiTheme="majorHAnsi" w:eastAsia="Calibri" w:hAnsiTheme="majorHAnsi" w:cs="Arial"/>
          <w:lang w:eastAsia="en-US"/>
        </w:rPr>
        <w:t xml:space="preserve"> a seguito di presa d’atto dell’Ente erogatore</w:t>
      </w:r>
      <w:r w:rsidR="002C69B5" w:rsidRPr="00F7225D">
        <w:rPr>
          <w:rFonts w:asciiTheme="majorHAnsi" w:eastAsia="Calibri" w:hAnsiTheme="majorHAnsi" w:cs="Arial"/>
          <w:lang w:eastAsia="en-US"/>
        </w:rPr>
        <w:t>) sarà</w:t>
      </w:r>
      <w:r w:rsidR="003F4747" w:rsidRPr="00F7225D">
        <w:rPr>
          <w:rFonts w:asciiTheme="majorHAnsi" w:eastAsia="Calibri" w:hAnsiTheme="majorHAnsi" w:cs="Arial"/>
          <w:lang w:eastAsia="en-US"/>
        </w:rPr>
        <w:t xml:space="preserve"> regolato dalle Condizioni Economiche e dalle </w:t>
      </w:r>
      <w:r w:rsidR="00987BF5" w:rsidRPr="00F7225D">
        <w:rPr>
          <w:rFonts w:asciiTheme="majorHAnsi" w:eastAsia="Calibri" w:hAnsiTheme="majorHAnsi" w:cs="Arial"/>
          <w:lang w:eastAsia="en-US"/>
        </w:rPr>
        <w:t xml:space="preserve">Condizioni </w:t>
      </w:r>
      <w:r w:rsidR="007C0E59" w:rsidRPr="00F7225D">
        <w:rPr>
          <w:rFonts w:asciiTheme="majorHAnsi" w:eastAsia="Calibri" w:hAnsiTheme="majorHAnsi" w:cs="Arial"/>
          <w:lang w:eastAsia="en-US"/>
        </w:rPr>
        <w:t>Contrattuali sopra riportate.</w:t>
      </w:r>
    </w:p>
    <w:p w14:paraId="0CAE9AB4" w14:textId="77777777" w:rsidR="007C0E59" w:rsidRPr="00F7225D" w:rsidRDefault="007C0E59" w:rsidP="007C0E59">
      <w:pPr>
        <w:tabs>
          <w:tab w:val="left" w:pos="567"/>
        </w:tabs>
        <w:spacing w:after="200"/>
        <w:ind w:right="-1"/>
        <w:contextualSpacing/>
        <w:jc w:val="both"/>
        <w:rPr>
          <w:rFonts w:asciiTheme="majorHAnsi" w:eastAsia="Calibri" w:hAnsiTheme="majorHAnsi" w:cs="Arial"/>
          <w:lang w:eastAsia="en-US"/>
        </w:rPr>
      </w:pPr>
    </w:p>
    <w:p w14:paraId="2171992D" w14:textId="77777777" w:rsidR="007C0E59" w:rsidRPr="00F7225D" w:rsidRDefault="007C0E59" w:rsidP="007C0E59">
      <w:pPr>
        <w:tabs>
          <w:tab w:val="left" w:pos="567"/>
        </w:tabs>
        <w:spacing w:after="200"/>
        <w:ind w:right="-1"/>
        <w:contextualSpacing/>
        <w:jc w:val="both"/>
        <w:rPr>
          <w:rFonts w:asciiTheme="majorHAnsi" w:eastAsia="Calibri" w:hAnsiTheme="majorHAnsi" w:cs="Arial"/>
          <w:lang w:eastAsia="en-US"/>
        </w:rPr>
      </w:pPr>
    </w:p>
    <w:p w14:paraId="1E0E0627" w14:textId="77777777" w:rsidR="007C0E59" w:rsidRPr="00F7225D" w:rsidRDefault="007C0E59" w:rsidP="007C0E59">
      <w:pPr>
        <w:autoSpaceDE w:val="0"/>
        <w:autoSpaceDN w:val="0"/>
        <w:adjustRightInd w:val="0"/>
        <w:rPr>
          <w:rFonts w:asciiTheme="majorHAnsi" w:eastAsia="Calibri" w:hAnsiTheme="majorHAnsi" w:cs="Arial"/>
          <w:lang w:eastAsia="en-US"/>
        </w:rPr>
      </w:pPr>
      <w:r w:rsidRPr="00F7225D">
        <w:rPr>
          <w:rFonts w:asciiTheme="majorHAnsi" w:eastAsia="Calibri" w:hAnsiTheme="majorHAnsi" w:cs="Arial"/>
          <w:lang w:eastAsia="en-US"/>
        </w:rPr>
        <w:t>Data e luogo</w:t>
      </w:r>
      <w:r w:rsidRPr="00F7225D">
        <w:rPr>
          <w:rFonts w:asciiTheme="majorHAnsi" w:eastAsia="Calibri" w:hAnsiTheme="majorHAnsi" w:cs="Arial"/>
          <w:lang w:eastAsia="en-US"/>
        </w:rPr>
        <w:tab/>
      </w:r>
      <w:r w:rsidRPr="00F7225D">
        <w:rPr>
          <w:rFonts w:asciiTheme="majorHAnsi" w:eastAsia="Calibri" w:hAnsiTheme="majorHAnsi" w:cs="Arial"/>
          <w:lang w:eastAsia="en-US"/>
        </w:rPr>
        <w:tab/>
      </w:r>
      <w:r w:rsidRPr="00F7225D">
        <w:rPr>
          <w:rFonts w:asciiTheme="majorHAnsi" w:eastAsia="Calibri" w:hAnsiTheme="majorHAnsi" w:cs="Arial"/>
          <w:lang w:eastAsia="en-US"/>
        </w:rPr>
        <w:tab/>
      </w:r>
      <w:r w:rsidRPr="00F7225D">
        <w:rPr>
          <w:rFonts w:asciiTheme="majorHAnsi" w:eastAsia="Calibri" w:hAnsiTheme="majorHAnsi" w:cs="Arial"/>
          <w:lang w:eastAsia="en-US"/>
        </w:rPr>
        <w:tab/>
      </w:r>
      <w:r w:rsidRPr="00F7225D">
        <w:rPr>
          <w:rFonts w:asciiTheme="majorHAnsi" w:eastAsia="Calibri" w:hAnsiTheme="majorHAnsi" w:cs="Arial"/>
          <w:lang w:eastAsia="en-US"/>
        </w:rPr>
        <w:tab/>
      </w:r>
      <w:r w:rsidRPr="00F7225D">
        <w:rPr>
          <w:rFonts w:asciiTheme="majorHAnsi" w:eastAsia="Calibri" w:hAnsiTheme="majorHAnsi" w:cs="Arial"/>
          <w:lang w:eastAsia="en-US"/>
        </w:rPr>
        <w:tab/>
        <w:t xml:space="preserve"> </w:t>
      </w:r>
    </w:p>
    <w:p w14:paraId="1B0EBF7E" w14:textId="77777777" w:rsidR="007C0E59" w:rsidRPr="00F7225D" w:rsidRDefault="007C0E59" w:rsidP="007C0E59">
      <w:pPr>
        <w:jc w:val="both"/>
        <w:rPr>
          <w:rFonts w:asciiTheme="majorHAnsi" w:hAnsiTheme="majorHAnsi" w:cs="Arial"/>
        </w:rPr>
      </w:pPr>
    </w:p>
    <w:p w14:paraId="1FD4F687" w14:textId="77777777" w:rsidR="007C0E59" w:rsidRPr="00F7225D" w:rsidRDefault="007C0E59" w:rsidP="007C0E59">
      <w:pPr>
        <w:tabs>
          <w:tab w:val="left" w:pos="567"/>
        </w:tabs>
        <w:spacing w:after="200"/>
        <w:ind w:left="340" w:right="-1"/>
        <w:contextualSpacing/>
        <w:jc w:val="both"/>
        <w:rPr>
          <w:rFonts w:asciiTheme="majorHAnsi" w:hAnsiTheme="majorHAnsi" w:cs="Arial"/>
        </w:rPr>
      </w:pPr>
      <w:r w:rsidRPr="00F7225D">
        <w:rPr>
          <w:rFonts w:asciiTheme="majorHAnsi" w:hAnsiTheme="majorHAnsi" w:cs="Arial"/>
        </w:rPr>
        <w:tab/>
      </w:r>
      <w:r w:rsidRPr="00F7225D">
        <w:rPr>
          <w:rFonts w:asciiTheme="majorHAnsi" w:hAnsiTheme="majorHAnsi" w:cs="Arial"/>
        </w:rPr>
        <w:tab/>
      </w:r>
      <w:r w:rsidRPr="00F7225D">
        <w:rPr>
          <w:rFonts w:asciiTheme="majorHAnsi" w:hAnsiTheme="majorHAnsi" w:cs="Arial"/>
        </w:rPr>
        <w:tab/>
      </w:r>
      <w:r w:rsidRPr="00F7225D">
        <w:rPr>
          <w:rFonts w:asciiTheme="majorHAnsi" w:hAnsiTheme="majorHAnsi" w:cs="Arial"/>
        </w:rPr>
        <w:tab/>
      </w:r>
      <w:r w:rsidRPr="00F7225D">
        <w:rPr>
          <w:rFonts w:asciiTheme="majorHAnsi" w:hAnsiTheme="majorHAnsi" w:cs="Arial"/>
        </w:rPr>
        <w:tab/>
      </w:r>
      <w:r w:rsidRPr="00F7225D">
        <w:rPr>
          <w:rFonts w:asciiTheme="majorHAnsi" w:hAnsiTheme="majorHAnsi" w:cs="Arial"/>
        </w:rPr>
        <w:tab/>
      </w:r>
      <w:r w:rsidRPr="00F7225D">
        <w:rPr>
          <w:rFonts w:asciiTheme="majorHAnsi" w:hAnsiTheme="majorHAnsi" w:cs="Arial"/>
        </w:rPr>
        <w:tab/>
      </w:r>
      <w:r w:rsidRPr="00F7225D">
        <w:rPr>
          <w:rFonts w:asciiTheme="majorHAnsi" w:hAnsiTheme="majorHAnsi" w:cs="Arial"/>
        </w:rPr>
        <w:tab/>
      </w:r>
      <w:r w:rsidRPr="00F7225D">
        <w:rPr>
          <w:rFonts w:asciiTheme="majorHAnsi" w:hAnsiTheme="majorHAnsi" w:cs="Arial"/>
        </w:rPr>
        <w:tab/>
      </w:r>
      <w:r w:rsidRPr="00F7225D">
        <w:rPr>
          <w:rFonts w:asciiTheme="majorHAnsi" w:hAnsiTheme="majorHAnsi" w:cs="Arial"/>
        </w:rPr>
        <w:tab/>
        <w:t xml:space="preserve">Il </w:t>
      </w:r>
      <w:r w:rsidR="00DB152A" w:rsidRPr="00F7225D">
        <w:rPr>
          <w:rFonts w:asciiTheme="majorHAnsi" w:hAnsiTheme="majorHAnsi" w:cs="Arial"/>
        </w:rPr>
        <w:t>Soggetto finanziato</w:t>
      </w:r>
    </w:p>
    <w:p w14:paraId="480263E5" w14:textId="77777777" w:rsidR="007C0E59" w:rsidRPr="00F7225D" w:rsidRDefault="007C0E59" w:rsidP="007C0E59">
      <w:pPr>
        <w:tabs>
          <w:tab w:val="left" w:pos="567"/>
        </w:tabs>
        <w:spacing w:after="200"/>
        <w:ind w:right="-1"/>
        <w:contextualSpacing/>
        <w:jc w:val="both"/>
        <w:rPr>
          <w:rFonts w:asciiTheme="majorHAnsi" w:hAnsiTheme="majorHAnsi" w:cs="Arial"/>
        </w:rPr>
      </w:pPr>
    </w:p>
    <w:p w14:paraId="1EBF33A4" w14:textId="77777777" w:rsidR="003F4747" w:rsidRPr="00F7225D" w:rsidRDefault="003F4747" w:rsidP="007C0E59">
      <w:pPr>
        <w:tabs>
          <w:tab w:val="left" w:pos="567"/>
        </w:tabs>
        <w:spacing w:after="200"/>
        <w:ind w:left="340" w:right="-1"/>
        <w:contextualSpacing/>
        <w:jc w:val="both"/>
        <w:rPr>
          <w:rFonts w:asciiTheme="majorHAnsi" w:hAnsiTheme="majorHAnsi" w:cs="Arial"/>
        </w:rPr>
      </w:pPr>
    </w:p>
    <w:p w14:paraId="282CE030" w14:textId="6CE6F229" w:rsidR="007C0E59" w:rsidRPr="00F7225D" w:rsidRDefault="00D97BFD" w:rsidP="007C0E59">
      <w:pPr>
        <w:tabs>
          <w:tab w:val="left" w:pos="567"/>
        </w:tabs>
        <w:spacing w:after="200"/>
        <w:ind w:right="-1"/>
        <w:contextualSpacing/>
        <w:jc w:val="both"/>
        <w:rPr>
          <w:rFonts w:asciiTheme="majorHAnsi" w:hAnsiTheme="majorHAnsi" w:cs="Arial"/>
        </w:rPr>
      </w:pPr>
      <w:r w:rsidRPr="00F7225D">
        <w:rPr>
          <w:rFonts w:asciiTheme="majorHAnsi" w:hAnsiTheme="majorHAnsi" w:cs="Arial"/>
        </w:rPr>
        <w:t>Dichiara, inoltre, di approvare specificamente le seguenti condizioni, ai sensi delle vigenti disposizioni (art. 1341 codice civile; testo unico bancario e relative disposizioni di attuazione):</w:t>
      </w:r>
    </w:p>
    <w:p w14:paraId="72E4FA30" w14:textId="555F07D6" w:rsidR="00D97BFD" w:rsidRPr="00F7225D" w:rsidRDefault="00D97BFD" w:rsidP="007C0E59">
      <w:pPr>
        <w:tabs>
          <w:tab w:val="left" w:pos="567"/>
        </w:tabs>
        <w:spacing w:after="200"/>
        <w:ind w:right="-1"/>
        <w:contextualSpacing/>
        <w:jc w:val="both"/>
        <w:rPr>
          <w:rFonts w:asciiTheme="majorHAnsi" w:hAnsiTheme="majorHAnsi" w:cs="Arial"/>
        </w:rPr>
      </w:pPr>
    </w:p>
    <w:p w14:paraId="4B228199" w14:textId="77777777" w:rsidR="00257217" w:rsidRPr="00F7225D" w:rsidRDefault="00257217" w:rsidP="007C0E59">
      <w:pPr>
        <w:tabs>
          <w:tab w:val="left" w:pos="567"/>
        </w:tabs>
        <w:spacing w:after="200"/>
        <w:ind w:right="-1"/>
        <w:contextualSpacing/>
        <w:jc w:val="both"/>
        <w:rPr>
          <w:rFonts w:asciiTheme="majorHAnsi" w:hAnsiTheme="majorHAnsi" w:cs="Arial"/>
        </w:rPr>
      </w:pPr>
    </w:p>
    <w:p w14:paraId="39BC7515" w14:textId="4F6B6C19" w:rsidR="00D97BFD" w:rsidRPr="00F7225D" w:rsidRDefault="00D97BFD" w:rsidP="007C0E59">
      <w:pPr>
        <w:tabs>
          <w:tab w:val="left" w:pos="567"/>
        </w:tabs>
        <w:spacing w:after="200"/>
        <w:ind w:right="-1"/>
        <w:contextualSpacing/>
        <w:jc w:val="both"/>
        <w:rPr>
          <w:rFonts w:asciiTheme="majorHAnsi" w:hAnsiTheme="majorHAnsi" w:cs="Arial"/>
        </w:rPr>
      </w:pPr>
      <w:r w:rsidRPr="00F7225D">
        <w:rPr>
          <w:rFonts w:asciiTheme="majorHAnsi" w:hAnsiTheme="majorHAnsi" w:cs="Arial"/>
        </w:rPr>
        <w:t>Art.</w:t>
      </w:r>
      <w:r w:rsidR="00FB5A48" w:rsidRPr="00F7225D">
        <w:rPr>
          <w:rFonts w:asciiTheme="majorHAnsi" w:hAnsiTheme="majorHAnsi" w:cs="Arial"/>
        </w:rPr>
        <w:t xml:space="preserve"> 3</w:t>
      </w:r>
      <w:r w:rsidRPr="00F7225D">
        <w:rPr>
          <w:rFonts w:asciiTheme="majorHAnsi" w:hAnsiTheme="majorHAnsi" w:cs="Arial"/>
        </w:rPr>
        <w:tab/>
      </w:r>
      <w:r w:rsidR="00FB5A48" w:rsidRPr="00F7225D">
        <w:rPr>
          <w:rFonts w:asciiTheme="majorHAnsi" w:hAnsiTheme="majorHAnsi" w:cs="Arial"/>
        </w:rPr>
        <w:tab/>
        <w:t>RIMBORSO DEL FINANZIAMENTO;</w:t>
      </w:r>
    </w:p>
    <w:p w14:paraId="5CE1B7AF" w14:textId="45FA8C81" w:rsidR="00376F50" w:rsidRPr="00F7225D" w:rsidRDefault="00376F50" w:rsidP="00597BF2">
      <w:pPr>
        <w:tabs>
          <w:tab w:val="left" w:pos="567"/>
        </w:tabs>
        <w:spacing w:after="200"/>
        <w:ind w:left="709" w:right="-1" w:hanging="709"/>
        <w:contextualSpacing/>
        <w:jc w:val="both"/>
        <w:rPr>
          <w:rFonts w:asciiTheme="majorHAnsi" w:hAnsiTheme="majorHAnsi" w:cs="Arial"/>
        </w:rPr>
      </w:pPr>
      <w:r w:rsidRPr="00F7225D">
        <w:rPr>
          <w:rFonts w:asciiTheme="majorHAnsi" w:hAnsiTheme="majorHAnsi" w:cs="Arial"/>
        </w:rPr>
        <w:t>Art</w:t>
      </w:r>
      <w:r w:rsidR="00FB5A48" w:rsidRPr="00F7225D">
        <w:rPr>
          <w:rFonts w:asciiTheme="majorHAnsi" w:hAnsiTheme="majorHAnsi" w:cs="Arial"/>
        </w:rPr>
        <w:t xml:space="preserve">. </w:t>
      </w:r>
      <w:r w:rsidR="006C50A1" w:rsidRPr="00F7225D">
        <w:rPr>
          <w:rFonts w:asciiTheme="majorHAnsi" w:hAnsiTheme="majorHAnsi" w:cs="Arial"/>
        </w:rPr>
        <w:t>7</w:t>
      </w:r>
      <w:r w:rsidR="00FB5A48" w:rsidRPr="00F7225D">
        <w:rPr>
          <w:rFonts w:asciiTheme="majorHAnsi" w:hAnsiTheme="majorHAnsi" w:cs="Arial"/>
        </w:rPr>
        <w:tab/>
      </w:r>
      <w:r w:rsidRPr="00F7225D">
        <w:rPr>
          <w:rFonts w:asciiTheme="majorHAnsi" w:hAnsiTheme="majorHAnsi" w:cs="Arial"/>
        </w:rPr>
        <w:tab/>
      </w:r>
      <w:r w:rsidR="006C50A1" w:rsidRPr="00F7225D">
        <w:rPr>
          <w:rFonts w:asciiTheme="majorHAnsi" w:hAnsiTheme="majorHAnsi" w:cs="Arial"/>
        </w:rPr>
        <w:t>CONDIZIONI DI ACCESSO ALL’ANTICIPO TFS</w:t>
      </w:r>
      <w:r w:rsidR="00B97581" w:rsidRPr="00F7225D">
        <w:rPr>
          <w:rFonts w:asciiTheme="majorHAnsi" w:hAnsiTheme="majorHAnsi" w:cs="Arial"/>
        </w:rPr>
        <w:t>/TFR</w:t>
      </w:r>
      <w:r w:rsidR="006C50A1" w:rsidRPr="00F7225D">
        <w:rPr>
          <w:rFonts w:asciiTheme="majorHAnsi" w:hAnsiTheme="majorHAnsi" w:cs="Arial"/>
        </w:rPr>
        <w:t xml:space="preserve"> PER I RICHIEDENTI L’ACCESSO ALLA PENSIONE CON IL REQUISITO “QUOTA 100”</w:t>
      </w:r>
      <w:r w:rsidR="00FB5A48" w:rsidRPr="00F7225D">
        <w:rPr>
          <w:rFonts w:asciiTheme="majorHAnsi" w:hAnsiTheme="majorHAnsi" w:cs="Arial"/>
        </w:rPr>
        <w:t>;</w:t>
      </w:r>
    </w:p>
    <w:p w14:paraId="36A10978" w14:textId="29FD30DA" w:rsidR="00376F50" w:rsidRPr="00F7225D" w:rsidRDefault="00376F50" w:rsidP="007C0E59">
      <w:pPr>
        <w:tabs>
          <w:tab w:val="left" w:pos="567"/>
        </w:tabs>
        <w:spacing w:after="200"/>
        <w:ind w:right="-1"/>
        <w:contextualSpacing/>
        <w:jc w:val="both"/>
        <w:rPr>
          <w:rFonts w:asciiTheme="majorHAnsi" w:hAnsiTheme="majorHAnsi" w:cs="Arial"/>
        </w:rPr>
      </w:pPr>
      <w:r w:rsidRPr="00F7225D">
        <w:rPr>
          <w:rFonts w:asciiTheme="majorHAnsi" w:hAnsiTheme="majorHAnsi" w:cs="Arial"/>
        </w:rPr>
        <w:t>Art.</w:t>
      </w:r>
      <w:r w:rsidR="00FB5A48" w:rsidRPr="00F7225D">
        <w:rPr>
          <w:rFonts w:asciiTheme="majorHAnsi" w:hAnsiTheme="majorHAnsi" w:cs="Arial"/>
        </w:rPr>
        <w:t xml:space="preserve"> 1</w:t>
      </w:r>
      <w:r w:rsidR="00EF5512" w:rsidRPr="00F7225D">
        <w:rPr>
          <w:rFonts w:asciiTheme="majorHAnsi" w:hAnsiTheme="majorHAnsi" w:cs="Arial"/>
        </w:rPr>
        <w:t>2</w:t>
      </w:r>
      <w:r w:rsidRPr="00F7225D">
        <w:rPr>
          <w:rFonts w:asciiTheme="majorHAnsi" w:hAnsiTheme="majorHAnsi" w:cs="Arial"/>
        </w:rPr>
        <w:tab/>
      </w:r>
      <w:r w:rsidR="00FB5A48" w:rsidRPr="00F7225D">
        <w:rPr>
          <w:rFonts w:asciiTheme="majorHAnsi" w:hAnsiTheme="majorHAnsi" w:cs="Arial"/>
        </w:rPr>
        <w:t>CESSIONE DEL FINANZIAMENTO.</w:t>
      </w:r>
    </w:p>
    <w:p w14:paraId="5CA16176" w14:textId="77777777" w:rsidR="007C0E59" w:rsidRPr="00F7225D" w:rsidRDefault="007C0E59" w:rsidP="007C0E59">
      <w:pPr>
        <w:tabs>
          <w:tab w:val="left" w:pos="567"/>
        </w:tabs>
        <w:spacing w:after="200"/>
        <w:ind w:right="-1"/>
        <w:contextualSpacing/>
        <w:jc w:val="both"/>
        <w:rPr>
          <w:rFonts w:asciiTheme="majorHAnsi" w:hAnsiTheme="majorHAnsi" w:cs="Arial"/>
        </w:rPr>
      </w:pPr>
    </w:p>
    <w:p w14:paraId="6C125266" w14:textId="77777777" w:rsidR="00FB17B6" w:rsidRPr="00F7225D" w:rsidRDefault="00FB17B6" w:rsidP="00D77F32">
      <w:pPr>
        <w:autoSpaceDE w:val="0"/>
        <w:autoSpaceDN w:val="0"/>
        <w:adjustRightInd w:val="0"/>
        <w:ind w:left="1410" w:hanging="1410"/>
        <w:jc w:val="both"/>
        <w:rPr>
          <w:rFonts w:asciiTheme="majorHAnsi" w:hAnsiTheme="majorHAnsi" w:cs="Arial"/>
          <w:color w:val="000000"/>
        </w:rPr>
      </w:pPr>
    </w:p>
    <w:p w14:paraId="15F01356" w14:textId="77777777" w:rsidR="007C0E59" w:rsidRPr="00F7225D" w:rsidRDefault="007C0E59" w:rsidP="007C0E59">
      <w:pPr>
        <w:autoSpaceDE w:val="0"/>
        <w:autoSpaceDN w:val="0"/>
        <w:adjustRightInd w:val="0"/>
        <w:rPr>
          <w:rFonts w:asciiTheme="majorHAnsi" w:hAnsiTheme="majorHAnsi" w:cs="Arial"/>
          <w:color w:val="000000"/>
        </w:rPr>
      </w:pPr>
    </w:p>
    <w:p w14:paraId="36227C85" w14:textId="77777777" w:rsidR="007C0E59" w:rsidRPr="00F7225D" w:rsidRDefault="007C0E59" w:rsidP="007C0E59">
      <w:pPr>
        <w:autoSpaceDE w:val="0"/>
        <w:autoSpaceDN w:val="0"/>
        <w:adjustRightInd w:val="0"/>
        <w:rPr>
          <w:rFonts w:asciiTheme="majorHAnsi" w:hAnsiTheme="majorHAnsi" w:cs="Arial"/>
          <w:color w:val="000000"/>
        </w:rPr>
      </w:pPr>
      <w:r w:rsidRPr="00F7225D">
        <w:rPr>
          <w:rFonts w:asciiTheme="majorHAnsi" w:hAnsiTheme="majorHAnsi" w:cs="Arial"/>
          <w:color w:val="000000"/>
        </w:rPr>
        <w:t>Data e luogo</w:t>
      </w:r>
      <w:r w:rsidRPr="00F7225D">
        <w:rPr>
          <w:rFonts w:asciiTheme="majorHAnsi" w:hAnsiTheme="majorHAnsi" w:cs="Arial"/>
          <w:color w:val="000000"/>
        </w:rPr>
        <w:tab/>
      </w:r>
      <w:r w:rsidRPr="00F7225D">
        <w:rPr>
          <w:rFonts w:asciiTheme="majorHAnsi" w:hAnsiTheme="majorHAnsi" w:cs="Arial"/>
          <w:color w:val="000000"/>
        </w:rPr>
        <w:tab/>
      </w:r>
      <w:r w:rsidRPr="00F7225D">
        <w:rPr>
          <w:rFonts w:asciiTheme="majorHAnsi" w:hAnsiTheme="majorHAnsi" w:cs="Arial"/>
          <w:color w:val="000000"/>
        </w:rPr>
        <w:tab/>
      </w:r>
      <w:r w:rsidRPr="00F7225D">
        <w:rPr>
          <w:rFonts w:asciiTheme="majorHAnsi" w:hAnsiTheme="majorHAnsi" w:cs="Arial"/>
          <w:color w:val="000000"/>
        </w:rPr>
        <w:tab/>
      </w:r>
      <w:r w:rsidRPr="00F7225D">
        <w:rPr>
          <w:rFonts w:asciiTheme="majorHAnsi" w:hAnsiTheme="majorHAnsi" w:cs="Arial"/>
          <w:color w:val="000000"/>
        </w:rPr>
        <w:tab/>
      </w:r>
      <w:r w:rsidRPr="00F7225D">
        <w:rPr>
          <w:rFonts w:asciiTheme="majorHAnsi" w:hAnsiTheme="majorHAnsi" w:cs="Arial"/>
          <w:color w:val="000000"/>
        </w:rPr>
        <w:tab/>
        <w:t xml:space="preserve"> </w:t>
      </w:r>
    </w:p>
    <w:p w14:paraId="640FCF95" w14:textId="77777777" w:rsidR="007C0E59" w:rsidRPr="00F7225D" w:rsidRDefault="007C0E59" w:rsidP="007C0E59">
      <w:pPr>
        <w:jc w:val="both"/>
        <w:rPr>
          <w:rFonts w:asciiTheme="majorHAnsi" w:hAnsiTheme="majorHAnsi" w:cs="Arial"/>
        </w:rPr>
      </w:pPr>
    </w:p>
    <w:p w14:paraId="4D9B7C17" w14:textId="77777777" w:rsidR="007C0E59" w:rsidRPr="00F7225D" w:rsidRDefault="007C0E59" w:rsidP="007C0E59">
      <w:pPr>
        <w:tabs>
          <w:tab w:val="left" w:pos="567"/>
        </w:tabs>
        <w:spacing w:after="200"/>
        <w:ind w:left="340" w:right="-1"/>
        <w:contextualSpacing/>
        <w:jc w:val="both"/>
        <w:rPr>
          <w:rFonts w:asciiTheme="majorHAnsi" w:hAnsiTheme="majorHAnsi" w:cs="Arial"/>
        </w:rPr>
      </w:pPr>
      <w:r w:rsidRPr="00F7225D">
        <w:rPr>
          <w:rFonts w:asciiTheme="majorHAnsi" w:hAnsiTheme="majorHAnsi" w:cs="Arial"/>
        </w:rPr>
        <w:tab/>
      </w:r>
      <w:r w:rsidRPr="00F7225D">
        <w:rPr>
          <w:rFonts w:asciiTheme="majorHAnsi" w:hAnsiTheme="majorHAnsi" w:cs="Arial"/>
        </w:rPr>
        <w:tab/>
      </w:r>
      <w:r w:rsidRPr="00F7225D">
        <w:rPr>
          <w:rFonts w:asciiTheme="majorHAnsi" w:hAnsiTheme="majorHAnsi" w:cs="Arial"/>
        </w:rPr>
        <w:tab/>
      </w:r>
      <w:r w:rsidRPr="00F7225D">
        <w:rPr>
          <w:rFonts w:asciiTheme="majorHAnsi" w:hAnsiTheme="majorHAnsi" w:cs="Arial"/>
        </w:rPr>
        <w:tab/>
      </w:r>
      <w:r w:rsidRPr="00F7225D">
        <w:rPr>
          <w:rFonts w:asciiTheme="majorHAnsi" w:hAnsiTheme="majorHAnsi" w:cs="Arial"/>
        </w:rPr>
        <w:tab/>
      </w:r>
      <w:r w:rsidRPr="00F7225D">
        <w:rPr>
          <w:rFonts w:asciiTheme="majorHAnsi" w:hAnsiTheme="majorHAnsi" w:cs="Arial"/>
        </w:rPr>
        <w:tab/>
      </w:r>
      <w:r w:rsidRPr="00F7225D">
        <w:rPr>
          <w:rFonts w:asciiTheme="majorHAnsi" w:hAnsiTheme="majorHAnsi" w:cs="Arial"/>
        </w:rPr>
        <w:tab/>
      </w:r>
      <w:r w:rsidRPr="00F7225D">
        <w:rPr>
          <w:rFonts w:asciiTheme="majorHAnsi" w:hAnsiTheme="majorHAnsi" w:cs="Arial"/>
        </w:rPr>
        <w:tab/>
      </w:r>
      <w:r w:rsidRPr="00F7225D">
        <w:rPr>
          <w:rFonts w:asciiTheme="majorHAnsi" w:hAnsiTheme="majorHAnsi" w:cs="Arial"/>
        </w:rPr>
        <w:tab/>
      </w:r>
      <w:r w:rsidRPr="00F7225D">
        <w:rPr>
          <w:rFonts w:asciiTheme="majorHAnsi" w:hAnsiTheme="majorHAnsi" w:cs="Arial"/>
        </w:rPr>
        <w:tab/>
        <w:t xml:space="preserve">Il </w:t>
      </w:r>
      <w:r w:rsidR="00DB152A" w:rsidRPr="00F7225D">
        <w:rPr>
          <w:rFonts w:asciiTheme="majorHAnsi" w:hAnsiTheme="majorHAnsi" w:cs="Arial"/>
        </w:rPr>
        <w:t>Soggetto finanziato</w:t>
      </w:r>
    </w:p>
    <w:p w14:paraId="60F46CF3" w14:textId="77777777" w:rsidR="00944664" w:rsidRPr="00F7225D" w:rsidRDefault="00944664" w:rsidP="00944664">
      <w:pPr>
        <w:autoSpaceDE w:val="0"/>
        <w:autoSpaceDN w:val="0"/>
        <w:adjustRightInd w:val="0"/>
        <w:ind w:left="1410" w:hanging="1410"/>
        <w:jc w:val="both"/>
        <w:rPr>
          <w:rFonts w:asciiTheme="majorHAnsi" w:hAnsiTheme="majorHAnsi" w:cs="Arial"/>
        </w:rPr>
      </w:pPr>
    </w:p>
    <w:p w14:paraId="1C048404" w14:textId="77777777" w:rsidR="00944664" w:rsidRPr="00F7225D" w:rsidRDefault="00944664" w:rsidP="00944664">
      <w:pPr>
        <w:tabs>
          <w:tab w:val="left" w:pos="1620"/>
        </w:tabs>
        <w:ind w:left="709" w:hanging="283"/>
        <w:jc w:val="both"/>
        <w:rPr>
          <w:rFonts w:asciiTheme="majorHAnsi" w:hAnsiTheme="majorHAnsi" w:cs="Arial"/>
          <w:caps/>
        </w:rPr>
      </w:pPr>
    </w:p>
    <w:p w14:paraId="744949D8" w14:textId="77777777" w:rsidR="00FE1B1E" w:rsidRPr="00F7225D" w:rsidRDefault="00FE1B1E" w:rsidP="00944664">
      <w:pPr>
        <w:tabs>
          <w:tab w:val="left" w:pos="1620"/>
        </w:tabs>
        <w:ind w:left="709" w:hanging="283"/>
        <w:jc w:val="both"/>
        <w:rPr>
          <w:rFonts w:asciiTheme="majorHAnsi" w:hAnsiTheme="majorHAnsi" w:cs="Arial"/>
          <w:caps/>
        </w:rPr>
      </w:pPr>
    </w:p>
    <w:p w14:paraId="3AA2CCBE" w14:textId="3C1A0D1C" w:rsidR="00944664" w:rsidRPr="00F7225D" w:rsidRDefault="00944664" w:rsidP="00944664">
      <w:pPr>
        <w:spacing w:after="120"/>
        <w:jc w:val="both"/>
        <w:rPr>
          <w:rFonts w:asciiTheme="majorHAnsi" w:eastAsia="Calibri" w:hAnsiTheme="majorHAnsi" w:cs="Arial"/>
          <w:bCs/>
          <w:lang w:eastAsia="en-US"/>
        </w:rPr>
      </w:pPr>
      <w:r w:rsidRPr="00F7225D">
        <w:rPr>
          <w:rFonts w:asciiTheme="majorHAnsi" w:eastAsia="Calibri" w:hAnsiTheme="majorHAnsi" w:cs="Arial"/>
          <w:bCs/>
          <w:lang w:eastAsia="en-US"/>
        </w:rPr>
        <w:t xml:space="preserve">Il </w:t>
      </w:r>
      <w:r w:rsidR="00DB152A" w:rsidRPr="00F7225D">
        <w:rPr>
          <w:rFonts w:asciiTheme="majorHAnsi" w:eastAsia="Calibri" w:hAnsiTheme="majorHAnsi" w:cs="Arial"/>
          <w:bCs/>
          <w:lang w:eastAsia="en-US"/>
        </w:rPr>
        <w:t>Soggetto finanziato</w:t>
      </w:r>
      <w:r w:rsidRPr="00F7225D">
        <w:rPr>
          <w:rFonts w:asciiTheme="majorHAnsi" w:eastAsia="Calibri" w:hAnsiTheme="majorHAnsi" w:cs="Arial"/>
          <w:bCs/>
          <w:lang w:eastAsia="en-US"/>
        </w:rPr>
        <w:t xml:space="preserve"> </w:t>
      </w:r>
      <w:r w:rsidR="00704CF1" w:rsidRPr="00F7225D">
        <w:rPr>
          <w:rFonts w:asciiTheme="majorHAnsi" w:eastAsia="Calibri" w:hAnsiTheme="majorHAnsi" w:cs="Arial"/>
          <w:bCs/>
          <w:lang w:eastAsia="en-US"/>
        </w:rPr>
        <w:t>d</w:t>
      </w:r>
      <w:r w:rsidR="007C0E59" w:rsidRPr="00F7225D">
        <w:rPr>
          <w:rFonts w:asciiTheme="majorHAnsi" w:eastAsia="Calibri" w:hAnsiTheme="majorHAnsi" w:cs="Arial"/>
          <w:bCs/>
          <w:lang w:eastAsia="en-US"/>
        </w:rPr>
        <w:t xml:space="preserve">ichiara </w:t>
      </w:r>
      <w:r w:rsidR="00704CF1" w:rsidRPr="00F7225D">
        <w:rPr>
          <w:rFonts w:asciiTheme="majorHAnsi" w:eastAsia="Calibri" w:hAnsiTheme="majorHAnsi" w:cs="Arial"/>
          <w:bCs/>
          <w:lang w:eastAsia="en-US"/>
        </w:rPr>
        <w:t xml:space="preserve">di </w:t>
      </w:r>
      <w:r w:rsidR="007C0E59" w:rsidRPr="00F7225D">
        <w:rPr>
          <w:rFonts w:asciiTheme="majorHAnsi" w:eastAsia="Calibri" w:hAnsiTheme="majorHAnsi" w:cs="Arial"/>
          <w:bCs/>
          <w:lang w:eastAsia="en-US"/>
        </w:rPr>
        <w:t xml:space="preserve">aver trattenuto </w:t>
      </w:r>
      <w:r w:rsidR="000E6D0F" w:rsidRPr="00F7225D">
        <w:rPr>
          <w:rFonts w:asciiTheme="majorHAnsi" w:eastAsia="Calibri" w:hAnsiTheme="majorHAnsi" w:cs="Arial"/>
          <w:bCs/>
          <w:lang w:eastAsia="en-US"/>
        </w:rPr>
        <w:t>un esemplare</w:t>
      </w:r>
      <w:r w:rsidR="007C0E59" w:rsidRPr="00F7225D">
        <w:rPr>
          <w:rFonts w:asciiTheme="majorHAnsi" w:eastAsia="Calibri" w:hAnsiTheme="majorHAnsi" w:cs="Arial"/>
          <w:bCs/>
          <w:lang w:eastAsia="en-US"/>
        </w:rPr>
        <w:t xml:space="preserve"> </w:t>
      </w:r>
      <w:r w:rsidR="00704CF1" w:rsidRPr="00F7225D">
        <w:rPr>
          <w:rFonts w:asciiTheme="majorHAnsi" w:eastAsia="Calibri" w:hAnsiTheme="majorHAnsi" w:cs="Arial"/>
          <w:bCs/>
          <w:lang w:eastAsia="en-US"/>
        </w:rPr>
        <w:t>del</w:t>
      </w:r>
      <w:r w:rsidR="00D328AE" w:rsidRPr="00F7225D">
        <w:rPr>
          <w:rFonts w:asciiTheme="majorHAnsi" w:eastAsia="Calibri" w:hAnsiTheme="majorHAnsi" w:cs="Arial"/>
          <w:bCs/>
          <w:lang w:eastAsia="en-US"/>
        </w:rPr>
        <w:t xml:space="preserve">la presente Proposta contrattuale di </w:t>
      </w:r>
      <w:r w:rsidR="00FE1B1E" w:rsidRPr="00F7225D">
        <w:rPr>
          <w:rFonts w:asciiTheme="majorHAnsi" w:eastAsia="Calibri" w:hAnsiTheme="majorHAnsi" w:cs="Arial"/>
          <w:bCs/>
          <w:lang w:eastAsia="en-US"/>
        </w:rPr>
        <w:t>Finanziamento ai fini dell’A</w:t>
      </w:r>
      <w:r w:rsidR="00464D5F" w:rsidRPr="00F7225D">
        <w:rPr>
          <w:rFonts w:asciiTheme="majorHAnsi" w:eastAsia="Calibri" w:hAnsiTheme="majorHAnsi" w:cs="Arial"/>
          <w:bCs/>
          <w:lang w:eastAsia="en-US"/>
        </w:rPr>
        <w:t>nticipo TFS</w:t>
      </w:r>
      <w:r w:rsidR="006A2977" w:rsidRPr="00F7225D">
        <w:rPr>
          <w:rFonts w:asciiTheme="majorHAnsi" w:eastAsia="Calibri" w:hAnsiTheme="majorHAnsi" w:cs="Arial"/>
          <w:bCs/>
          <w:lang w:eastAsia="en-US"/>
        </w:rPr>
        <w:t>/TFR</w:t>
      </w:r>
      <w:r w:rsidR="00FE1B1E" w:rsidRPr="00F7225D">
        <w:rPr>
          <w:rFonts w:asciiTheme="majorHAnsi" w:eastAsia="Calibri" w:hAnsiTheme="majorHAnsi" w:cs="Arial"/>
          <w:bCs/>
          <w:lang w:eastAsia="en-US"/>
        </w:rPr>
        <w:t xml:space="preserve"> </w:t>
      </w:r>
      <w:r w:rsidR="00D328AE" w:rsidRPr="00F7225D">
        <w:rPr>
          <w:rFonts w:asciiTheme="majorHAnsi" w:eastAsia="Calibri" w:hAnsiTheme="majorHAnsi" w:cs="Arial"/>
          <w:bCs/>
          <w:lang w:eastAsia="en-US"/>
        </w:rPr>
        <w:t xml:space="preserve">la quale unitamente alla eventuale </w:t>
      </w:r>
      <w:r w:rsidR="00CA59B2" w:rsidRPr="00F7225D">
        <w:rPr>
          <w:rFonts w:asciiTheme="majorHAnsi" w:eastAsia="Calibri" w:hAnsiTheme="majorHAnsi" w:cs="Arial"/>
          <w:bCs/>
          <w:lang w:eastAsia="en-US"/>
        </w:rPr>
        <w:t xml:space="preserve">“Accettazione” </w:t>
      </w:r>
      <w:r w:rsidR="00D328AE" w:rsidRPr="00F7225D">
        <w:rPr>
          <w:rFonts w:asciiTheme="majorHAnsi" w:eastAsia="Calibri" w:hAnsiTheme="majorHAnsi" w:cs="Arial"/>
          <w:bCs/>
          <w:lang w:eastAsia="en-US"/>
        </w:rPr>
        <w:t>del</w:t>
      </w:r>
      <w:r w:rsidR="0083555D" w:rsidRPr="00F7225D">
        <w:rPr>
          <w:rFonts w:asciiTheme="majorHAnsi" w:eastAsia="Calibri" w:hAnsiTheme="majorHAnsi" w:cs="Arial"/>
          <w:bCs/>
          <w:lang w:eastAsia="en-US"/>
        </w:rPr>
        <w:t>l’Istituto</w:t>
      </w:r>
      <w:r w:rsidR="00720CCA" w:rsidRPr="00F7225D">
        <w:rPr>
          <w:rFonts w:asciiTheme="majorHAnsi" w:eastAsia="Calibri" w:hAnsiTheme="majorHAnsi" w:cs="Arial"/>
          <w:bCs/>
          <w:lang w:eastAsia="en-US"/>
        </w:rPr>
        <w:t xml:space="preserve"> Finanziatore</w:t>
      </w:r>
      <w:r w:rsidR="00D328AE" w:rsidRPr="00F7225D">
        <w:rPr>
          <w:rFonts w:asciiTheme="majorHAnsi" w:eastAsia="Calibri" w:hAnsiTheme="majorHAnsi" w:cs="Arial"/>
          <w:bCs/>
          <w:lang w:eastAsia="en-US"/>
        </w:rPr>
        <w:t xml:space="preserve"> rappresent</w:t>
      </w:r>
      <w:r w:rsidR="00D13D98" w:rsidRPr="00F7225D">
        <w:rPr>
          <w:rFonts w:asciiTheme="majorHAnsi" w:eastAsia="Calibri" w:hAnsiTheme="majorHAnsi" w:cs="Arial"/>
          <w:bCs/>
          <w:lang w:eastAsia="en-US"/>
        </w:rPr>
        <w:t xml:space="preserve">a </w:t>
      </w:r>
      <w:r w:rsidR="009F4C20" w:rsidRPr="00F7225D">
        <w:rPr>
          <w:rFonts w:asciiTheme="majorHAnsi" w:eastAsia="Calibri" w:hAnsiTheme="majorHAnsi" w:cs="Arial"/>
          <w:bCs/>
          <w:lang w:eastAsia="en-US"/>
        </w:rPr>
        <w:t xml:space="preserve">il </w:t>
      </w:r>
      <w:r w:rsidR="00CA59B2" w:rsidRPr="00F7225D">
        <w:rPr>
          <w:rFonts w:asciiTheme="majorHAnsi" w:eastAsia="Calibri" w:hAnsiTheme="majorHAnsi" w:cs="Arial"/>
          <w:bCs/>
          <w:lang w:eastAsia="en-US"/>
        </w:rPr>
        <w:t xml:space="preserve">“Contratto </w:t>
      </w:r>
      <w:r w:rsidR="00D13D98" w:rsidRPr="00F7225D">
        <w:rPr>
          <w:rFonts w:asciiTheme="majorHAnsi" w:eastAsia="Calibri" w:hAnsiTheme="majorHAnsi" w:cs="Arial"/>
          <w:bCs/>
          <w:lang w:eastAsia="en-US"/>
        </w:rPr>
        <w:t xml:space="preserve">di </w:t>
      </w:r>
      <w:r w:rsidR="00FE1B1E" w:rsidRPr="00F7225D">
        <w:rPr>
          <w:rFonts w:asciiTheme="majorHAnsi" w:eastAsia="Calibri" w:hAnsiTheme="majorHAnsi" w:cs="Arial"/>
          <w:bCs/>
          <w:lang w:eastAsia="en-US"/>
        </w:rPr>
        <w:t>Finanziamento</w:t>
      </w:r>
      <w:r w:rsidR="00CA59B2" w:rsidRPr="00F7225D">
        <w:rPr>
          <w:rFonts w:asciiTheme="majorHAnsi" w:eastAsia="Calibri" w:hAnsiTheme="majorHAnsi" w:cs="Arial"/>
          <w:bCs/>
          <w:lang w:eastAsia="en-US"/>
        </w:rPr>
        <w:t>”</w:t>
      </w:r>
      <w:r w:rsidR="00D13D98" w:rsidRPr="00F7225D">
        <w:rPr>
          <w:rFonts w:asciiTheme="majorHAnsi" w:eastAsia="Calibri" w:hAnsiTheme="majorHAnsi" w:cs="Arial"/>
          <w:bCs/>
          <w:lang w:eastAsia="en-US"/>
        </w:rPr>
        <w:t xml:space="preserve">. </w:t>
      </w:r>
    </w:p>
    <w:p w14:paraId="129576CF" w14:textId="77777777" w:rsidR="00944664" w:rsidRPr="00F7225D" w:rsidRDefault="00944664" w:rsidP="00944664">
      <w:pPr>
        <w:autoSpaceDE w:val="0"/>
        <w:autoSpaceDN w:val="0"/>
        <w:adjustRightInd w:val="0"/>
        <w:rPr>
          <w:rFonts w:asciiTheme="majorHAnsi" w:eastAsia="Calibri" w:hAnsiTheme="majorHAnsi" w:cs="Arial"/>
          <w:bCs/>
          <w:lang w:eastAsia="en-US"/>
        </w:rPr>
      </w:pPr>
    </w:p>
    <w:p w14:paraId="0AFB9841" w14:textId="77777777" w:rsidR="007C0E59" w:rsidRPr="00F7225D" w:rsidRDefault="007C0E59" w:rsidP="007C0E59">
      <w:pPr>
        <w:autoSpaceDE w:val="0"/>
        <w:autoSpaceDN w:val="0"/>
        <w:adjustRightInd w:val="0"/>
        <w:rPr>
          <w:rFonts w:asciiTheme="majorHAnsi" w:hAnsiTheme="majorHAnsi" w:cs="Arial"/>
          <w:color w:val="000000"/>
        </w:rPr>
      </w:pPr>
      <w:r w:rsidRPr="00F7225D">
        <w:rPr>
          <w:rFonts w:asciiTheme="majorHAnsi" w:hAnsiTheme="majorHAnsi" w:cs="Arial"/>
          <w:color w:val="000000"/>
        </w:rPr>
        <w:t>Data e luogo</w:t>
      </w:r>
      <w:r w:rsidRPr="00F7225D">
        <w:rPr>
          <w:rFonts w:asciiTheme="majorHAnsi" w:hAnsiTheme="majorHAnsi" w:cs="Arial"/>
          <w:color w:val="000000"/>
        </w:rPr>
        <w:tab/>
      </w:r>
      <w:r w:rsidRPr="00F7225D">
        <w:rPr>
          <w:rFonts w:asciiTheme="majorHAnsi" w:hAnsiTheme="majorHAnsi" w:cs="Arial"/>
          <w:color w:val="000000"/>
        </w:rPr>
        <w:tab/>
      </w:r>
      <w:r w:rsidRPr="00F7225D">
        <w:rPr>
          <w:rFonts w:asciiTheme="majorHAnsi" w:hAnsiTheme="majorHAnsi" w:cs="Arial"/>
          <w:color w:val="000000"/>
        </w:rPr>
        <w:tab/>
      </w:r>
      <w:r w:rsidRPr="00F7225D">
        <w:rPr>
          <w:rFonts w:asciiTheme="majorHAnsi" w:hAnsiTheme="majorHAnsi" w:cs="Arial"/>
          <w:color w:val="000000"/>
        </w:rPr>
        <w:tab/>
      </w:r>
      <w:r w:rsidRPr="00F7225D">
        <w:rPr>
          <w:rFonts w:asciiTheme="majorHAnsi" w:hAnsiTheme="majorHAnsi" w:cs="Arial"/>
          <w:color w:val="000000"/>
        </w:rPr>
        <w:tab/>
      </w:r>
      <w:r w:rsidRPr="00F7225D">
        <w:rPr>
          <w:rFonts w:asciiTheme="majorHAnsi" w:hAnsiTheme="majorHAnsi" w:cs="Arial"/>
          <w:color w:val="000000"/>
        </w:rPr>
        <w:tab/>
        <w:t xml:space="preserve"> </w:t>
      </w:r>
    </w:p>
    <w:p w14:paraId="710C99CD" w14:textId="5B2D8CF0" w:rsidR="00707B07" w:rsidRPr="00F7225D" w:rsidRDefault="00646803" w:rsidP="00D328AE">
      <w:pPr>
        <w:tabs>
          <w:tab w:val="left" w:pos="567"/>
        </w:tabs>
        <w:spacing w:after="200"/>
        <w:ind w:left="340" w:right="-1"/>
        <w:contextualSpacing/>
        <w:jc w:val="both"/>
        <w:rPr>
          <w:rFonts w:asciiTheme="majorHAnsi" w:hAnsiTheme="majorHAnsi" w:cs="Arial"/>
        </w:rPr>
      </w:pPr>
      <w:r w:rsidRPr="00F7225D">
        <w:rPr>
          <w:rFonts w:asciiTheme="majorHAnsi" w:hAnsiTheme="majorHAnsi" w:cs="Arial"/>
        </w:rPr>
        <w:tab/>
      </w:r>
      <w:r w:rsidRPr="00F7225D">
        <w:rPr>
          <w:rFonts w:asciiTheme="majorHAnsi" w:hAnsiTheme="majorHAnsi" w:cs="Arial"/>
        </w:rPr>
        <w:tab/>
      </w:r>
      <w:r w:rsidRPr="00F7225D">
        <w:rPr>
          <w:rFonts w:asciiTheme="majorHAnsi" w:hAnsiTheme="majorHAnsi" w:cs="Arial"/>
        </w:rPr>
        <w:tab/>
      </w:r>
      <w:r w:rsidRPr="00F7225D">
        <w:rPr>
          <w:rFonts w:asciiTheme="majorHAnsi" w:hAnsiTheme="majorHAnsi" w:cs="Arial"/>
        </w:rPr>
        <w:tab/>
      </w:r>
      <w:r w:rsidR="007C0E59" w:rsidRPr="00F7225D">
        <w:rPr>
          <w:rFonts w:asciiTheme="majorHAnsi" w:hAnsiTheme="majorHAnsi" w:cs="Arial"/>
        </w:rPr>
        <w:tab/>
      </w:r>
      <w:r w:rsidR="007C0E59" w:rsidRPr="00F7225D">
        <w:rPr>
          <w:rFonts w:asciiTheme="majorHAnsi" w:hAnsiTheme="majorHAnsi" w:cs="Arial"/>
        </w:rPr>
        <w:tab/>
      </w:r>
      <w:r w:rsidR="007C0E59" w:rsidRPr="00F7225D">
        <w:rPr>
          <w:rFonts w:asciiTheme="majorHAnsi" w:hAnsiTheme="majorHAnsi" w:cs="Arial"/>
        </w:rPr>
        <w:tab/>
      </w:r>
      <w:r w:rsidR="007C0E59" w:rsidRPr="00F7225D">
        <w:rPr>
          <w:rFonts w:asciiTheme="majorHAnsi" w:hAnsiTheme="majorHAnsi" w:cs="Arial"/>
        </w:rPr>
        <w:tab/>
      </w:r>
      <w:r w:rsidR="007C0E59" w:rsidRPr="00F7225D">
        <w:rPr>
          <w:rFonts w:asciiTheme="majorHAnsi" w:hAnsiTheme="majorHAnsi" w:cs="Arial"/>
        </w:rPr>
        <w:tab/>
      </w:r>
      <w:r w:rsidR="00FB5A48" w:rsidRPr="00F7225D">
        <w:rPr>
          <w:rFonts w:asciiTheme="majorHAnsi" w:hAnsiTheme="majorHAnsi" w:cs="Arial"/>
        </w:rPr>
        <w:tab/>
      </w:r>
      <w:r w:rsidR="007C0E59" w:rsidRPr="00F7225D">
        <w:rPr>
          <w:rFonts w:asciiTheme="majorHAnsi" w:hAnsiTheme="majorHAnsi" w:cs="Arial"/>
        </w:rPr>
        <w:t xml:space="preserve">Il </w:t>
      </w:r>
      <w:r w:rsidR="00DB152A" w:rsidRPr="00F7225D">
        <w:rPr>
          <w:rFonts w:asciiTheme="majorHAnsi" w:hAnsiTheme="majorHAnsi" w:cs="Arial"/>
        </w:rPr>
        <w:t>Soggetto finanziato</w:t>
      </w:r>
    </w:p>
    <w:p w14:paraId="0B75436A" w14:textId="77777777" w:rsidR="00B35DDB" w:rsidRPr="00F7225D" w:rsidRDefault="00B35DDB" w:rsidP="00D328AE">
      <w:pPr>
        <w:tabs>
          <w:tab w:val="left" w:pos="567"/>
        </w:tabs>
        <w:spacing w:after="200"/>
        <w:ind w:left="340" w:right="-1"/>
        <w:contextualSpacing/>
        <w:jc w:val="both"/>
        <w:rPr>
          <w:rFonts w:asciiTheme="majorHAnsi" w:hAnsiTheme="majorHAnsi" w:cs="Arial"/>
          <w:i/>
        </w:rPr>
      </w:pPr>
    </w:p>
    <w:p w14:paraId="2CA7E963" w14:textId="77777777" w:rsidR="00B35DDB" w:rsidRPr="00F7225D" w:rsidRDefault="00B35DDB" w:rsidP="00D328AE">
      <w:pPr>
        <w:tabs>
          <w:tab w:val="left" w:pos="567"/>
        </w:tabs>
        <w:spacing w:after="200"/>
        <w:ind w:left="340" w:right="-1"/>
        <w:contextualSpacing/>
        <w:jc w:val="both"/>
        <w:rPr>
          <w:rFonts w:asciiTheme="majorHAnsi" w:hAnsiTheme="majorHAnsi" w:cs="Arial"/>
          <w:i/>
        </w:rPr>
      </w:pPr>
    </w:p>
    <w:p w14:paraId="40B1576D" w14:textId="77777777" w:rsidR="00B35DDB" w:rsidRPr="00F7225D" w:rsidRDefault="00B35DDB" w:rsidP="00D328AE">
      <w:pPr>
        <w:tabs>
          <w:tab w:val="left" w:pos="567"/>
        </w:tabs>
        <w:spacing w:after="200"/>
        <w:ind w:left="340" w:right="-1"/>
        <w:contextualSpacing/>
        <w:jc w:val="both"/>
        <w:rPr>
          <w:rFonts w:asciiTheme="majorHAnsi" w:hAnsiTheme="majorHAnsi" w:cs="Arial"/>
          <w:i/>
        </w:rPr>
      </w:pPr>
    </w:p>
    <w:p w14:paraId="6E73CFFB" w14:textId="77777777" w:rsidR="00B35DDB" w:rsidRPr="00F7225D" w:rsidRDefault="00B35DDB" w:rsidP="00D328AE">
      <w:pPr>
        <w:tabs>
          <w:tab w:val="left" w:pos="567"/>
        </w:tabs>
        <w:spacing w:after="200"/>
        <w:ind w:left="340" w:right="-1"/>
        <w:contextualSpacing/>
        <w:jc w:val="both"/>
        <w:rPr>
          <w:rFonts w:asciiTheme="majorHAnsi" w:hAnsiTheme="majorHAnsi" w:cs="Arial"/>
          <w:i/>
        </w:rPr>
      </w:pPr>
    </w:p>
    <w:p w14:paraId="6BFEB2C9" w14:textId="77777777" w:rsidR="00B35DDB" w:rsidRPr="00F7225D" w:rsidRDefault="00B35DDB" w:rsidP="00D328AE">
      <w:pPr>
        <w:tabs>
          <w:tab w:val="left" w:pos="567"/>
        </w:tabs>
        <w:spacing w:after="200"/>
        <w:ind w:left="340" w:right="-1"/>
        <w:contextualSpacing/>
        <w:jc w:val="both"/>
        <w:rPr>
          <w:rFonts w:asciiTheme="majorHAnsi" w:hAnsiTheme="majorHAnsi" w:cs="Arial"/>
          <w:i/>
        </w:rPr>
      </w:pPr>
    </w:p>
    <w:p w14:paraId="030130D8" w14:textId="05EADBA3" w:rsidR="005019BD" w:rsidRPr="00F7225D" w:rsidRDefault="005019BD" w:rsidP="00DA2CC3">
      <w:pPr>
        <w:tabs>
          <w:tab w:val="left" w:pos="567"/>
        </w:tabs>
        <w:spacing w:after="200"/>
        <w:ind w:left="340" w:right="-1"/>
        <w:contextualSpacing/>
        <w:jc w:val="both"/>
        <w:rPr>
          <w:rFonts w:asciiTheme="majorHAnsi" w:hAnsiTheme="majorHAnsi" w:cs="Arial"/>
          <w:i/>
        </w:rPr>
      </w:pPr>
    </w:p>
    <w:sectPr w:rsidR="005019BD" w:rsidRPr="00F7225D" w:rsidSect="00D328AE">
      <w:footerReference w:type="even" r:id="rId13"/>
      <w:footerReference w:type="default" r:id="rId14"/>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35962" w14:textId="77777777" w:rsidR="009F5B80" w:rsidRDefault="009F5B80">
      <w:r>
        <w:separator/>
      </w:r>
    </w:p>
  </w:endnote>
  <w:endnote w:type="continuationSeparator" w:id="0">
    <w:p w14:paraId="76E7A7F5" w14:textId="77777777" w:rsidR="009F5B80" w:rsidRDefault="009F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745A4" w14:textId="77777777" w:rsidR="00077A14" w:rsidRDefault="00077A14" w:rsidP="00074C8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22</w:t>
    </w:r>
    <w:r>
      <w:rPr>
        <w:rStyle w:val="Numeropagina"/>
      </w:rPr>
      <w:fldChar w:fldCharType="end"/>
    </w:r>
  </w:p>
  <w:p w14:paraId="0B77720F" w14:textId="77777777" w:rsidR="00077A14" w:rsidRDefault="00077A1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5793871"/>
      <w:docPartObj>
        <w:docPartGallery w:val="Page Numbers (Bottom of Page)"/>
        <w:docPartUnique/>
      </w:docPartObj>
    </w:sdtPr>
    <w:sdtEndPr/>
    <w:sdtContent>
      <w:p w14:paraId="7AF7A591" w14:textId="42D7A660" w:rsidR="00B076FD" w:rsidRDefault="00B076FD">
        <w:pPr>
          <w:pStyle w:val="Pidipagina"/>
          <w:jc w:val="right"/>
        </w:pPr>
        <w:r>
          <w:fldChar w:fldCharType="begin"/>
        </w:r>
        <w:r>
          <w:instrText>PAGE   \* MERGEFORMAT</w:instrText>
        </w:r>
        <w:r>
          <w:fldChar w:fldCharType="separate"/>
        </w:r>
        <w:r w:rsidR="00243088">
          <w:rPr>
            <w:noProof/>
          </w:rPr>
          <w:t>1</w:t>
        </w:r>
        <w:r>
          <w:fldChar w:fldCharType="end"/>
        </w:r>
      </w:p>
    </w:sdtContent>
  </w:sdt>
  <w:p w14:paraId="00479A3D" w14:textId="77777777" w:rsidR="00077A14" w:rsidRPr="003F4747" w:rsidRDefault="00077A14" w:rsidP="00866544">
    <w:pPr>
      <w:pStyle w:val="Pidipagina"/>
      <w:jc w:val="right"/>
      <w:rPr>
        <w:strik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AF315" w14:textId="77777777" w:rsidR="009F5B80" w:rsidRDefault="009F5B80">
      <w:r>
        <w:separator/>
      </w:r>
    </w:p>
  </w:footnote>
  <w:footnote w:type="continuationSeparator" w:id="0">
    <w:p w14:paraId="2D302456" w14:textId="77777777" w:rsidR="009F5B80" w:rsidRDefault="009F5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2F4F"/>
    <w:multiLevelType w:val="hybridMultilevel"/>
    <w:tmpl w:val="343C47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3817B1"/>
    <w:multiLevelType w:val="hybridMultilevel"/>
    <w:tmpl w:val="AC7C8E30"/>
    <w:lvl w:ilvl="0" w:tplc="0410000F">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2" w15:restartNumberingAfterBreak="0">
    <w:nsid w:val="0C834151"/>
    <w:multiLevelType w:val="hybridMultilevel"/>
    <w:tmpl w:val="E2CE97E0"/>
    <w:lvl w:ilvl="0" w:tplc="0410000F">
      <w:start w:val="1"/>
      <w:numFmt w:val="decimal"/>
      <w:lvlText w:val="%1."/>
      <w:lvlJc w:val="left"/>
      <w:pPr>
        <w:ind w:left="135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5D7209"/>
    <w:multiLevelType w:val="hybridMultilevel"/>
    <w:tmpl w:val="FE163798"/>
    <w:lvl w:ilvl="0" w:tplc="2B8E2A8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B941FB"/>
    <w:multiLevelType w:val="multilevel"/>
    <w:tmpl w:val="092C4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E80FF0"/>
    <w:multiLevelType w:val="hybridMultilevel"/>
    <w:tmpl w:val="5F6402FC"/>
    <w:lvl w:ilvl="0" w:tplc="0410000F">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6" w15:restartNumberingAfterBreak="0">
    <w:nsid w:val="202271DD"/>
    <w:multiLevelType w:val="hybridMultilevel"/>
    <w:tmpl w:val="2152B3E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9C3EAA"/>
    <w:multiLevelType w:val="hybridMultilevel"/>
    <w:tmpl w:val="08200E98"/>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9E3BD8"/>
    <w:multiLevelType w:val="hybridMultilevel"/>
    <w:tmpl w:val="447A5E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3A0F40"/>
    <w:multiLevelType w:val="hybridMultilevel"/>
    <w:tmpl w:val="3E5CD25C"/>
    <w:lvl w:ilvl="0" w:tplc="FCCE2260">
      <w:start w:val="1"/>
      <w:numFmt w:val="low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521295"/>
    <w:multiLevelType w:val="hybridMultilevel"/>
    <w:tmpl w:val="2818820C"/>
    <w:lvl w:ilvl="0" w:tplc="0410000F">
      <w:start w:val="1"/>
      <w:numFmt w:val="decimal"/>
      <w:lvlText w:val="%1."/>
      <w:lvlJc w:val="left"/>
      <w:pPr>
        <w:ind w:left="360" w:hanging="360"/>
      </w:pPr>
      <w:rPr>
        <w:rFonts w:hint="default"/>
      </w:rPr>
    </w:lvl>
    <w:lvl w:ilvl="1" w:tplc="04100017">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53A39E1"/>
    <w:multiLevelType w:val="hybridMultilevel"/>
    <w:tmpl w:val="7B54E6D6"/>
    <w:lvl w:ilvl="0" w:tplc="0D78EFBA">
      <w:start w:val="1"/>
      <w:numFmt w:val="decimal"/>
      <w:lvlText w:val="%1."/>
      <w:lvlJc w:val="left"/>
      <w:pPr>
        <w:ind w:left="1211"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2" w15:restartNumberingAfterBreak="0">
    <w:nsid w:val="3CCE5D5D"/>
    <w:multiLevelType w:val="multilevel"/>
    <w:tmpl w:val="772C5460"/>
    <w:lvl w:ilvl="0">
      <w:start w:val="1"/>
      <w:numFmt w:val="none"/>
      <w:pStyle w:val="Titolo1"/>
      <w:lvlText w:val="ART.1"/>
      <w:lvlJc w:val="left"/>
      <w:pPr>
        <w:ind w:left="0" w:firstLine="0"/>
      </w:pPr>
      <w:rPr>
        <w:rFonts w:hint="default"/>
      </w:rPr>
    </w:lvl>
    <w:lvl w:ilvl="1">
      <w:start w:val="1"/>
      <w:numFmt w:val="none"/>
      <w:pStyle w:val="Titolo2"/>
      <w:lvlText w:val="1.1"/>
      <w:lvlJc w:val="left"/>
      <w:pPr>
        <w:ind w:left="0" w:firstLine="0"/>
      </w:pPr>
      <w:rPr>
        <w:rFonts w:hint="default"/>
      </w:rPr>
    </w:lvl>
    <w:lvl w:ilvl="2">
      <w:start w:val="1"/>
      <w:numFmt w:val="decimal"/>
      <w:pStyle w:val="Titolo3"/>
      <w:lvlText w:val="%3."/>
      <w:lvlJc w:val="left"/>
      <w:pPr>
        <w:ind w:left="1440" w:firstLine="0"/>
      </w:pPr>
      <w:rPr>
        <w:rFonts w:hint="default"/>
      </w:rPr>
    </w:lvl>
    <w:lvl w:ilvl="3">
      <w:start w:val="1"/>
      <w:numFmt w:val="lowerLetter"/>
      <w:pStyle w:val="Titolo4"/>
      <w:lvlText w:val="%4)"/>
      <w:lvlJc w:val="left"/>
      <w:pPr>
        <w:ind w:left="2160" w:firstLine="0"/>
      </w:pPr>
      <w:rPr>
        <w:rFonts w:hint="default"/>
      </w:rPr>
    </w:lvl>
    <w:lvl w:ilvl="4">
      <w:start w:val="1"/>
      <w:numFmt w:val="decimal"/>
      <w:pStyle w:val="Titolo5"/>
      <w:lvlText w:val="(%5)"/>
      <w:lvlJc w:val="left"/>
      <w:pPr>
        <w:ind w:left="2880" w:firstLine="0"/>
      </w:pPr>
      <w:rPr>
        <w:rFonts w:hint="default"/>
      </w:rPr>
    </w:lvl>
    <w:lvl w:ilvl="5">
      <w:start w:val="1"/>
      <w:numFmt w:val="lowerLetter"/>
      <w:pStyle w:val="Titolo6"/>
      <w:lvlText w:val="(%6)"/>
      <w:lvlJc w:val="left"/>
      <w:pPr>
        <w:ind w:left="3600" w:firstLine="0"/>
      </w:pPr>
      <w:rPr>
        <w:rFonts w:hint="default"/>
      </w:rPr>
    </w:lvl>
    <w:lvl w:ilvl="6">
      <w:start w:val="1"/>
      <w:numFmt w:val="lowerRoman"/>
      <w:pStyle w:val="Titolo7"/>
      <w:lvlText w:val="(%7)"/>
      <w:lvlJc w:val="left"/>
      <w:pPr>
        <w:ind w:left="4320" w:firstLine="0"/>
      </w:pPr>
      <w:rPr>
        <w:rFonts w:hint="default"/>
      </w:rPr>
    </w:lvl>
    <w:lvl w:ilvl="7">
      <w:start w:val="1"/>
      <w:numFmt w:val="lowerLetter"/>
      <w:pStyle w:val="Titolo8"/>
      <w:lvlText w:val="(%8)"/>
      <w:lvlJc w:val="left"/>
      <w:pPr>
        <w:ind w:left="5040" w:firstLine="0"/>
      </w:pPr>
      <w:rPr>
        <w:rFonts w:hint="default"/>
      </w:rPr>
    </w:lvl>
    <w:lvl w:ilvl="8">
      <w:start w:val="1"/>
      <w:numFmt w:val="lowerRoman"/>
      <w:pStyle w:val="Titolo9"/>
      <w:lvlText w:val="(%9)"/>
      <w:lvlJc w:val="left"/>
      <w:pPr>
        <w:ind w:left="5760" w:firstLine="0"/>
      </w:pPr>
      <w:rPr>
        <w:rFonts w:hint="default"/>
      </w:rPr>
    </w:lvl>
  </w:abstractNum>
  <w:abstractNum w:abstractNumId="13" w15:restartNumberingAfterBreak="0">
    <w:nsid w:val="3F974390"/>
    <w:multiLevelType w:val="hybridMultilevel"/>
    <w:tmpl w:val="1C1E2C0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40E5F"/>
    <w:multiLevelType w:val="hybridMultilevel"/>
    <w:tmpl w:val="57B2D3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1A52840"/>
    <w:multiLevelType w:val="hybridMultilevel"/>
    <w:tmpl w:val="08200E98"/>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4326F4F"/>
    <w:multiLevelType w:val="hybridMultilevel"/>
    <w:tmpl w:val="7E585D4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45C426F9"/>
    <w:multiLevelType w:val="hybridMultilevel"/>
    <w:tmpl w:val="8BF26396"/>
    <w:lvl w:ilvl="0" w:tplc="04100013">
      <w:start w:val="1"/>
      <w:numFmt w:val="upperRoman"/>
      <w:lvlText w:val="%1."/>
      <w:lvlJc w:val="right"/>
      <w:pPr>
        <w:ind w:left="502"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8FF1CE7"/>
    <w:multiLevelType w:val="hybridMultilevel"/>
    <w:tmpl w:val="078CCF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A711CE8"/>
    <w:multiLevelType w:val="hybridMultilevel"/>
    <w:tmpl w:val="6D80200A"/>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EB83DBF"/>
    <w:multiLevelType w:val="hybridMultilevel"/>
    <w:tmpl w:val="1D549C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F745DD1"/>
    <w:multiLevelType w:val="hybridMultilevel"/>
    <w:tmpl w:val="7682B484"/>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15:restartNumberingAfterBreak="0">
    <w:nsid w:val="5179545C"/>
    <w:multiLevelType w:val="hybridMultilevel"/>
    <w:tmpl w:val="4F7CB1E4"/>
    <w:lvl w:ilvl="0" w:tplc="9A4A8E6C">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52E05BE"/>
    <w:multiLevelType w:val="hybridMultilevel"/>
    <w:tmpl w:val="0B4005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5D935E1"/>
    <w:multiLevelType w:val="hybridMultilevel"/>
    <w:tmpl w:val="9774B4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82B3B2B"/>
    <w:multiLevelType w:val="hybridMultilevel"/>
    <w:tmpl w:val="A6D008B2"/>
    <w:lvl w:ilvl="0" w:tplc="2C087FF0">
      <w:start w:val="1"/>
      <w:numFmt w:val="lowerRoman"/>
      <w:lvlText w:val="(%1)"/>
      <w:lvlJc w:val="left"/>
      <w:pPr>
        <w:ind w:left="1080" w:hanging="72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9A72903"/>
    <w:multiLevelType w:val="hybridMultilevel"/>
    <w:tmpl w:val="5DB668A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5A361354"/>
    <w:multiLevelType w:val="hybridMultilevel"/>
    <w:tmpl w:val="987429EC"/>
    <w:lvl w:ilvl="0" w:tplc="0410000F">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28" w15:restartNumberingAfterBreak="0">
    <w:nsid w:val="5BC84DDE"/>
    <w:multiLevelType w:val="hybridMultilevel"/>
    <w:tmpl w:val="45265910"/>
    <w:lvl w:ilvl="0" w:tplc="DFB23E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0CE7873"/>
    <w:multiLevelType w:val="hybridMultilevel"/>
    <w:tmpl w:val="F4AE72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2E35D5C"/>
    <w:multiLevelType w:val="hybridMultilevel"/>
    <w:tmpl w:val="1DE683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4931524"/>
    <w:multiLevelType w:val="hybridMultilevel"/>
    <w:tmpl w:val="C38ED8A8"/>
    <w:lvl w:ilvl="0" w:tplc="5DC6D7D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7267AE4"/>
    <w:multiLevelType w:val="hybridMultilevel"/>
    <w:tmpl w:val="BA0AC4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8014B78"/>
    <w:multiLevelType w:val="hybridMultilevel"/>
    <w:tmpl w:val="F48888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8204ED5"/>
    <w:multiLevelType w:val="multilevel"/>
    <w:tmpl w:val="162E2B9E"/>
    <w:lvl w:ilvl="0">
      <w:start w:val="1"/>
      <w:numFmt w:val="decimal"/>
      <w:suff w:val="space"/>
      <w:lvlText w:val="Art. %1 - "/>
      <w:lvlJc w:val="left"/>
      <w:pPr>
        <w:ind w:left="0" w:firstLine="0"/>
      </w:pPr>
      <w:rPr>
        <w:rFonts w:ascii="Arial" w:hAnsi="Arial" w:hint="default"/>
        <w:b/>
        <w:i w:val="0"/>
        <w:caps w:val="0"/>
        <w:strike w:val="0"/>
        <w:dstrike w:val="0"/>
        <w:vanish w:val="0"/>
        <w:color w:val="auto"/>
        <w:spacing w:val="0"/>
        <w:w w:val="100"/>
        <w:kern w:val="0"/>
        <w:position w:val="0"/>
        <w:sz w:val="22"/>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92"/>
        </w:tabs>
        <w:ind w:left="852" w:firstLine="0"/>
      </w:pPr>
      <w:rPr>
        <w:rFonts w:ascii="Trebuchet MS" w:hAnsi="Trebuchet MS" w:hint="default"/>
        <w:b/>
        <w:i w:val="0"/>
        <w:caps w:val="0"/>
        <w:strike w:val="0"/>
        <w:dstrike w:val="0"/>
        <w:vanish w:val="0"/>
        <w:color w:val="4D4D4D"/>
        <w:spacing w:val="-6"/>
        <w:w w:val="95"/>
        <w:ker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bullet"/>
      <w:lvlText w:val="-"/>
      <w:lvlJc w:val="left"/>
      <w:pPr>
        <w:tabs>
          <w:tab w:val="num" w:pos="340"/>
        </w:tabs>
        <w:ind w:left="340" w:hanging="283"/>
      </w:pPr>
      <w:rPr>
        <w:rFonts w:ascii="Times New Roman" w:eastAsia="Times New Roman" w:hAnsi="Times New Roman" w:cs="Times New Roman"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5" w15:restartNumberingAfterBreak="0">
    <w:nsid w:val="724F161F"/>
    <w:multiLevelType w:val="hybridMultilevel"/>
    <w:tmpl w:val="987429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31"/>
  </w:num>
  <w:num w:numId="3">
    <w:abstractNumId w:val="34"/>
  </w:num>
  <w:num w:numId="4">
    <w:abstractNumId w:val="12"/>
  </w:num>
  <w:num w:numId="5">
    <w:abstractNumId w:val="15"/>
  </w:num>
  <w:num w:numId="6">
    <w:abstractNumId w:val="17"/>
  </w:num>
  <w:num w:numId="7">
    <w:abstractNumId w:val="11"/>
  </w:num>
  <w:num w:numId="8">
    <w:abstractNumId w:val="25"/>
  </w:num>
  <w:num w:numId="9">
    <w:abstractNumId w:val="0"/>
  </w:num>
  <w:num w:numId="10">
    <w:abstractNumId w:val="6"/>
  </w:num>
  <w:num w:numId="11">
    <w:abstractNumId w:val="30"/>
  </w:num>
  <w:num w:numId="12">
    <w:abstractNumId w:val="18"/>
  </w:num>
  <w:num w:numId="13">
    <w:abstractNumId w:val="33"/>
  </w:num>
  <w:num w:numId="14">
    <w:abstractNumId w:val="21"/>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2"/>
  </w:num>
  <w:num w:numId="18">
    <w:abstractNumId w:val="35"/>
  </w:num>
  <w:num w:numId="19">
    <w:abstractNumId w:val="24"/>
  </w:num>
  <w:num w:numId="20">
    <w:abstractNumId w:val="32"/>
  </w:num>
  <w:num w:numId="21">
    <w:abstractNumId w:val="23"/>
  </w:num>
  <w:num w:numId="22">
    <w:abstractNumId w:val="29"/>
  </w:num>
  <w:num w:numId="23">
    <w:abstractNumId w:val="19"/>
  </w:num>
  <w:num w:numId="24">
    <w:abstractNumId w:val="7"/>
  </w:num>
  <w:num w:numId="25">
    <w:abstractNumId w:val="2"/>
  </w:num>
  <w:num w:numId="26">
    <w:abstractNumId w:val="14"/>
  </w:num>
  <w:num w:numId="27">
    <w:abstractNumId w:val="8"/>
  </w:num>
  <w:num w:numId="28">
    <w:abstractNumId w:val="16"/>
  </w:num>
  <w:num w:numId="29">
    <w:abstractNumId w:val="4"/>
  </w:num>
  <w:num w:numId="30">
    <w:abstractNumId w:val="9"/>
  </w:num>
  <w:num w:numId="31">
    <w:abstractNumId w:val="26"/>
  </w:num>
  <w:num w:numId="32">
    <w:abstractNumId w:val="10"/>
  </w:num>
  <w:num w:numId="33">
    <w:abstractNumId w:val="13"/>
  </w:num>
  <w:num w:numId="34">
    <w:abstractNumId w:val="27"/>
  </w:num>
  <w:num w:numId="35">
    <w:abstractNumId w:val="5"/>
  </w:num>
  <w:num w:numId="3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it-IT"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3B"/>
    <w:rsid w:val="0000019A"/>
    <w:rsid w:val="0000205D"/>
    <w:rsid w:val="00002FAD"/>
    <w:rsid w:val="00003557"/>
    <w:rsid w:val="000048BE"/>
    <w:rsid w:val="00004E97"/>
    <w:rsid w:val="000102A1"/>
    <w:rsid w:val="00010C7D"/>
    <w:rsid w:val="00010EAE"/>
    <w:rsid w:val="00012FAF"/>
    <w:rsid w:val="00015773"/>
    <w:rsid w:val="00016245"/>
    <w:rsid w:val="00016739"/>
    <w:rsid w:val="0002056C"/>
    <w:rsid w:val="00021045"/>
    <w:rsid w:val="00023BDF"/>
    <w:rsid w:val="00024170"/>
    <w:rsid w:val="00024883"/>
    <w:rsid w:val="00024D7D"/>
    <w:rsid w:val="000268AC"/>
    <w:rsid w:val="00026936"/>
    <w:rsid w:val="00027E88"/>
    <w:rsid w:val="0003047B"/>
    <w:rsid w:val="00030612"/>
    <w:rsid w:val="0003277A"/>
    <w:rsid w:val="0003355F"/>
    <w:rsid w:val="0003596B"/>
    <w:rsid w:val="00040BD2"/>
    <w:rsid w:val="00047A3D"/>
    <w:rsid w:val="00050556"/>
    <w:rsid w:val="0005079E"/>
    <w:rsid w:val="00051F02"/>
    <w:rsid w:val="00052A9F"/>
    <w:rsid w:val="00052B13"/>
    <w:rsid w:val="00053B68"/>
    <w:rsid w:val="00053D95"/>
    <w:rsid w:val="00055AFD"/>
    <w:rsid w:val="00055B0C"/>
    <w:rsid w:val="0005661D"/>
    <w:rsid w:val="0005670C"/>
    <w:rsid w:val="00056F69"/>
    <w:rsid w:val="00057F68"/>
    <w:rsid w:val="00060BB1"/>
    <w:rsid w:val="0006201D"/>
    <w:rsid w:val="00064432"/>
    <w:rsid w:val="00066D0D"/>
    <w:rsid w:val="0007326F"/>
    <w:rsid w:val="00074BE2"/>
    <w:rsid w:val="00074C86"/>
    <w:rsid w:val="00075D6D"/>
    <w:rsid w:val="000771FB"/>
    <w:rsid w:val="00077A14"/>
    <w:rsid w:val="000847B8"/>
    <w:rsid w:val="0008573D"/>
    <w:rsid w:val="00086D68"/>
    <w:rsid w:val="00087E9A"/>
    <w:rsid w:val="00095BFC"/>
    <w:rsid w:val="000A028C"/>
    <w:rsid w:val="000A08D6"/>
    <w:rsid w:val="000A0DDA"/>
    <w:rsid w:val="000A1347"/>
    <w:rsid w:val="000A1404"/>
    <w:rsid w:val="000A24F8"/>
    <w:rsid w:val="000A3319"/>
    <w:rsid w:val="000A3E0D"/>
    <w:rsid w:val="000A426F"/>
    <w:rsid w:val="000A4364"/>
    <w:rsid w:val="000A45D2"/>
    <w:rsid w:val="000A58AB"/>
    <w:rsid w:val="000A68C7"/>
    <w:rsid w:val="000A7C7C"/>
    <w:rsid w:val="000A7E43"/>
    <w:rsid w:val="000B02B1"/>
    <w:rsid w:val="000B26AC"/>
    <w:rsid w:val="000B2969"/>
    <w:rsid w:val="000B29BE"/>
    <w:rsid w:val="000B2A75"/>
    <w:rsid w:val="000B4592"/>
    <w:rsid w:val="000B6FF8"/>
    <w:rsid w:val="000B7550"/>
    <w:rsid w:val="000C0BFC"/>
    <w:rsid w:val="000C13BB"/>
    <w:rsid w:val="000C25DD"/>
    <w:rsid w:val="000C2A96"/>
    <w:rsid w:val="000C7081"/>
    <w:rsid w:val="000D08FB"/>
    <w:rsid w:val="000D4595"/>
    <w:rsid w:val="000D4CC6"/>
    <w:rsid w:val="000D718C"/>
    <w:rsid w:val="000D7FBF"/>
    <w:rsid w:val="000E034C"/>
    <w:rsid w:val="000E0FED"/>
    <w:rsid w:val="000E6C1C"/>
    <w:rsid w:val="000E6D0F"/>
    <w:rsid w:val="000F022D"/>
    <w:rsid w:val="000F02B4"/>
    <w:rsid w:val="000F08EA"/>
    <w:rsid w:val="000F1820"/>
    <w:rsid w:val="0010070C"/>
    <w:rsid w:val="0010082F"/>
    <w:rsid w:val="00101371"/>
    <w:rsid w:val="00102138"/>
    <w:rsid w:val="0010264F"/>
    <w:rsid w:val="00103BDC"/>
    <w:rsid w:val="00103DD1"/>
    <w:rsid w:val="0010588D"/>
    <w:rsid w:val="001063DD"/>
    <w:rsid w:val="00107061"/>
    <w:rsid w:val="00110408"/>
    <w:rsid w:val="00111A1B"/>
    <w:rsid w:val="00111D21"/>
    <w:rsid w:val="001132E6"/>
    <w:rsid w:val="00115BA4"/>
    <w:rsid w:val="00116C25"/>
    <w:rsid w:val="00116E64"/>
    <w:rsid w:val="001170A6"/>
    <w:rsid w:val="00117EDD"/>
    <w:rsid w:val="001218EE"/>
    <w:rsid w:val="00124454"/>
    <w:rsid w:val="00127201"/>
    <w:rsid w:val="00127470"/>
    <w:rsid w:val="001303E2"/>
    <w:rsid w:val="00130487"/>
    <w:rsid w:val="0013128D"/>
    <w:rsid w:val="0013188F"/>
    <w:rsid w:val="001319F9"/>
    <w:rsid w:val="00134526"/>
    <w:rsid w:val="00140D3F"/>
    <w:rsid w:val="00140E64"/>
    <w:rsid w:val="00142A28"/>
    <w:rsid w:val="001437F8"/>
    <w:rsid w:val="00146680"/>
    <w:rsid w:val="001469D3"/>
    <w:rsid w:val="001478DE"/>
    <w:rsid w:val="00151C57"/>
    <w:rsid w:val="00151C8F"/>
    <w:rsid w:val="00153E60"/>
    <w:rsid w:val="0015408E"/>
    <w:rsid w:val="00156F98"/>
    <w:rsid w:val="0015797A"/>
    <w:rsid w:val="00162C28"/>
    <w:rsid w:val="00162FE8"/>
    <w:rsid w:val="00163E52"/>
    <w:rsid w:val="0016476B"/>
    <w:rsid w:val="0016591F"/>
    <w:rsid w:val="001659F1"/>
    <w:rsid w:val="00166E98"/>
    <w:rsid w:val="00170DE8"/>
    <w:rsid w:val="00180A4E"/>
    <w:rsid w:val="00181B8A"/>
    <w:rsid w:val="00182F4B"/>
    <w:rsid w:val="00183907"/>
    <w:rsid w:val="001847B4"/>
    <w:rsid w:val="00184B6B"/>
    <w:rsid w:val="0019104F"/>
    <w:rsid w:val="001918FF"/>
    <w:rsid w:val="00191ABF"/>
    <w:rsid w:val="00197038"/>
    <w:rsid w:val="001A0059"/>
    <w:rsid w:val="001A0303"/>
    <w:rsid w:val="001A1E5B"/>
    <w:rsid w:val="001A4DB2"/>
    <w:rsid w:val="001A5A6B"/>
    <w:rsid w:val="001A669F"/>
    <w:rsid w:val="001A7168"/>
    <w:rsid w:val="001B1D48"/>
    <w:rsid w:val="001B1E13"/>
    <w:rsid w:val="001B20D9"/>
    <w:rsid w:val="001B21AA"/>
    <w:rsid w:val="001B43B8"/>
    <w:rsid w:val="001B4E1B"/>
    <w:rsid w:val="001B5B7B"/>
    <w:rsid w:val="001B6242"/>
    <w:rsid w:val="001B6FAC"/>
    <w:rsid w:val="001C06BD"/>
    <w:rsid w:val="001C1158"/>
    <w:rsid w:val="001C142A"/>
    <w:rsid w:val="001C29BF"/>
    <w:rsid w:val="001C3E1B"/>
    <w:rsid w:val="001C46E5"/>
    <w:rsid w:val="001C4CB2"/>
    <w:rsid w:val="001C7CE7"/>
    <w:rsid w:val="001D23A2"/>
    <w:rsid w:val="001D5D50"/>
    <w:rsid w:val="001D7A21"/>
    <w:rsid w:val="001E00D1"/>
    <w:rsid w:val="001E0259"/>
    <w:rsid w:val="001E2344"/>
    <w:rsid w:val="001E4927"/>
    <w:rsid w:val="001E63F2"/>
    <w:rsid w:val="001E6A31"/>
    <w:rsid w:val="001E74A7"/>
    <w:rsid w:val="001F05DA"/>
    <w:rsid w:val="001F2527"/>
    <w:rsid w:val="001F2BEB"/>
    <w:rsid w:val="001F3781"/>
    <w:rsid w:val="001F44D7"/>
    <w:rsid w:val="001F6533"/>
    <w:rsid w:val="00201534"/>
    <w:rsid w:val="00201DBB"/>
    <w:rsid w:val="00201FC1"/>
    <w:rsid w:val="00202DF3"/>
    <w:rsid w:val="00203B7D"/>
    <w:rsid w:val="00207B4B"/>
    <w:rsid w:val="00210DF0"/>
    <w:rsid w:val="00213138"/>
    <w:rsid w:val="002147C1"/>
    <w:rsid w:val="00214FA9"/>
    <w:rsid w:val="002164EF"/>
    <w:rsid w:val="002177DF"/>
    <w:rsid w:val="002236BB"/>
    <w:rsid w:val="00224A67"/>
    <w:rsid w:val="00225120"/>
    <w:rsid w:val="00226AC4"/>
    <w:rsid w:val="002278AB"/>
    <w:rsid w:val="00230867"/>
    <w:rsid w:val="00232B56"/>
    <w:rsid w:val="00232D3D"/>
    <w:rsid w:val="00233307"/>
    <w:rsid w:val="002337DF"/>
    <w:rsid w:val="00235136"/>
    <w:rsid w:val="0023680C"/>
    <w:rsid w:val="002376DA"/>
    <w:rsid w:val="00237CEA"/>
    <w:rsid w:val="0024009D"/>
    <w:rsid w:val="00241971"/>
    <w:rsid w:val="00243088"/>
    <w:rsid w:val="00244D06"/>
    <w:rsid w:val="002450A0"/>
    <w:rsid w:val="00247564"/>
    <w:rsid w:val="00251F2E"/>
    <w:rsid w:val="00251FC2"/>
    <w:rsid w:val="00252396"/>
    <w:rsid w:val="002540BE"/>
    <w:rsid w:val="00255888"/>
    <w:rsid w:val="002570A3"/>
    <w:rsid w:val="00257217"/>
    <w:rsid w:val="002618E6"/>
    <w:rsid w:val="00261A43"/>
    <w:rsid w:val="00262836"/>
    <w:rsid w:val="00263A00"/>
    <w:rsid w:val="00264322"/>
    <w:rsid w:val="0026680F"/>
    <w:rsid w:val="0026737B"/>
    <w:rsid w:val="00267E23"/>
    <w:rsid w:val="00273033"/>
    <w:rsid w:val="00275A7C"/>
    <w:rsid w:val="0027677E"/>
    <w:rsid w:val="00276DFD"/>
    <w:rsid w:val="0027747C"/>
    <w:rsid w:val="0027753D"/>
    <w:rsid w:val="00281298"/>
    <w:rsid w:val="00281A51"/>
    <w:rsid w:val="00282126"/>
    <w:rsid w:val="002836D3"/>
    <w:rsid w:val="00284BA4"/>
    <w:rsid w:val="00285436"/>
    <w:rsid w:val="00285F0A"/>
    <w:rsid w:val="00287213"/>
    <w:rsid w:val="00291210"/>
    <w:rsid w:val="0029226C"/>
    <w:rsid w:val="002928E0"/>
    <w:rsid w:val="00293262"/>
    <w:rsid w:val="0029338A"/>
    <w:rsid w:val="00294159"/>
    <w:rsid w:val="00294901"/>
    <w:rsid w:val="00295406"/>
    <w:rsid w:val="00296314"/>
    <w:rsid w:val="00296E61"/>
    <w:rsid w:val="002A0426"/>
    <w:rsid w:val="002A4B2E"/>
    <w:rsid w:val="002A53C5"/>
    <w:rsid w:val="002A5B4F"/>
    <w:rsid w:val="002B20D2"/>
    <w:rsid w:val="002B218C"/>
    <w:rsid w:val="002B3A63"/>
    <w:rsid w:val="002B41C1"/>
    <w:rsid w:val="002B5ACD"/>
    <w:rsid w:val="002B6472"/>
    <w:rsid w:val="002B7CEA"/>
    <w:rsid w:val="002C4F24"/>
    <w:rsid w:val="002C69B5"/>
    <w:rsid w:val="002D1233"/>
    <w:rsid w:val="002D16A3"/>
    <w:rsid w:val="002D189E"/>
    <w:rsid w:val="002D1F33"/>
    <w:rsid w:val="002D2629"/>
    <w:rsid w:val="002D293D"/>
    <w:rsid w:val="002D3F38"/>
    <w:rsid w:val="002D6856"/>
    <w:rsid w:val="002D6883"/>
    <w:rsid w:val="002D7985"/>
    <w:rsid w:val="002D7DE7"/>
    <w:rsid w:val="002E064F"/>
    <w:rsid w:val="002E08D6"/>
    <w:rsid w:val="002E2A43"/>
    <w:rsid w:val="002E3CCB"/>
    <w:rsid w:val="002E4AEB"/>
    <w:rsid w:val="002E6E8F"/>
    <w:rsid w:val="002F22BC"/>
    <w:rsid w:val="002F34AC"/>
    <w:rsid w:val="002F78D4"/>
    <w:rsid w:val="002F7BB4"/>
    <w:rsid w:val="00301612"/>
    <w:rsid w:val="00301CBA"/>
    <w:rsid w:val="0030246D"/>
    <w:rsid w:val="003063C6"/>
    <w:rsid w:val="003077F8"/>
    <w:rsid w:val="00307A35"/>
    <w:rsid w:val="00310B5C"/>
    <w:rsid w:val="003128A5"/>
    <w:rsid w:val="003139B6"/>
    <w:rsid w:val="00313E78"/>
    <w:rsid w:val="00313F8B"/>
    <w:rsid w:val="0031425A"/>
    <w:rsid w:val="003200B1"/>
    <w:rsid w:val="00321203"/>
    <w:rsid w:val="00321531"/>
    <w:rsid w:val="0032355C"/>
    <w:rsid w:val="0032440B"/>
    <w:rsid w:val="0032471A"/>
    <w:rsid w:val="00324B17"/>
    <w:rsid w:val="003261FC"/>
    <w:rsid w:val="00326DA2"/>
    <w:rsid w:val="00333829"/>
    <w:rsid w:val="00333D2D"/>
    <w:rsid w:val="00336FA3"/>
    <w:rsid w:val="003372B5"/>
    <w:rsid w:val="00341F59"/>
    <w:rsid w:val="00345082"/>
    <w:rsid w:val="003503C0"/>
    <w:rsid w:val="00350880"/>
    <w:rsid w:val="00351170"/>
    <w:rsid w:val="003538D4"/>
    <w:rsid w:val="00353D7A"/>
    <w:rsid w:val="00354AF0"/>
    <w:rsid w:val="00354DAB"/>
    <w:rsid w:val="00355D8E"/>
    <w:rsid w:val="0035657E"/>
    <w:rsid w:val="003570CC"/>
    <w:rsid w:val="0035775C"/>
    <w:rsid w:val="00360C8B"/>
    <w:rsid w:val="00360FB3"/>
    <w:rsid w:val="00362181"/>
    <w:rsid w:val="003634EE"/>
    <w:rsid w:val="00364126"/>
    <w:rsid w:val="0036502C"/>
    <w:rsid w:val="00366814"/>
    <w:rsid w:val="00366A1E"/>
    <w:rsid w:val="00366BD4"/>
    <w:rsid w:val="00367595"/>
    <w:rsid w:val="00367FDE"/>
    <w:rsid w:val="00367FFD"/>
    <w:rsid w:val="00370311"/>
    <w:rsid w:val="00370A43"/>
    <w:rsid w:val="0037105F"/>
    <w:rsid w:val="00373DD8"/>
    <w:rsid w:val="003746B0"/>
    <w:rsid w:val="00376DA3"/>
    <w:rsid w:val="00376F50"/>
    <w:rsid w:val="00377F9F"/>
    <w:rsid w:val="00381BEC"/>
    <w:rsid w:val="00383212"/>
    <w:rsid w:val="003835C3"/>
    <w:rsid w:val="00383727"/>
    <w:rsid w:val="00384537"/>
    <w:rsid w:val="00384966"/>
    <w:rsid w:val="0038693B"/>
    <w:rsid w:val="00386E1A"/>
    <w:rsid w:val="00391418"/>
    <w:rsid w:val="00391DAE"/>
    <w:rsid w:val="00392812"/>
    <w:rsid w:val="003946B0"/>
    <w:rsid w:val="00395479"/>
    <w:rsid w:val="00395E1F"/>
    <w:rsid w:val="0039616E"/>
    <w:rsid w:val="003964B2"/>
    <w:rsid w:val="003976CE"/>
    <w:rsid w:val="003A0943"/>
    <w:rsid w:val="003A2786"/>
    <w:rsid w:val="003A456B"/>
    <w:rsid w:val="003A57B1"/>
    <w:rsid w:val="003A6906"/>
    <w:rsid w:val="003A7FD2"/>
    <w:rsid w:val="003B3B6C"/>
    <w:rsid w:val="003B470E"/>
    <w:rsid w:val="003B53F7"/>
    <w:rsid w:val="003B5AD9"/>
    <w:rsid w:val="003B6B3E"/>
    <w:rsid w:val="003C16D5"/>
    <w:rsid w:val="003C1898"/>
    <w:rsid w:val="003C1AE6"/>
    <w:rsid w:val="003C2837"/>
    <w:rsid w:val="003C3DD7"/>
    <w:rsid w:val="003C3EB4"/>
    <w:rsid w:val="003C5D65"/>
    <w:rsid w:val="003C6236"/>
    <w:rsid w:val="003C724C"/>
    <w:rsid w:val="003C7448"/>
    <w:rsid w:val="003C7DA4"/>
    <w:rsid w:val="003D3795"/>
    <w:rsid w:val="003D4EE6"/>
    <w:rsid w:val="003D5996"/>
    <w:rsid w:val="003D628E"/>
    <w:rsid w:val="003E049E"/>
    <w:rsid w:val="003E0777"/>
    <w:rsid w:val="003E1190"/>
    <w:rsid w:val="003E6E25"/>
    <w:rsid w:val="003E7191"/>
    <w:rsid w:val="003E791D"/>
    <w:rsid w:val="003F2E5E"/>
    <w:rsid w:val="003F2F59"/>
    <w:rsid w:val="003F34C3"/>
    <w:rsid w:val="003F442C"/>
    <w:rsid w:val="003F4747"/>
    <w:rsid w:val="003F613B"/>
    <w:rsid w:val="0040015E"/>
    <w:rsid w:val="00400AF6"/>
    <w:rsid w:val="00403440"/>
    <w:rsid w:val="004045C3"/>
    <w:rsid w:val="00404B98"/>
    <w:rsid w:val="004055BE"/>
    <w:rsid w:val="00405F83"/>
    <w:rsid w:val="004065E0"/>
    <w:rsid w:val="00407941"/>
    <w:rsid w:val="00410C5E"/>
    <w:rsid w:val="0041200D"/>
    <w:rsid w:val="00414685"/>
    <w:rsid w:val="00414AED"/>
    <w:rsid w:val="00415BBE"/>
    <w:rsid w:val="0041703F"/>
    <w:rsid w:val="00417095"/>
    <w:rsid w:val="00420B12"/>
    <w:rsid w:val="00420B63"/>
    <w:rsid w:val="00420C4B"/>
    <w:rsid w:val="00432965"/>
    <w:rsid w:val="004339FF"/>
    <w:rsid w:val="00435232"/>
    <w:rsid w:val="0043599B"/>
    <w:rsid w:val="0043630B"/>
    <w:rsid w:val="00436B1C"/>
    <w:rsid w:val="00437392"/>
    <w:rsid w:val="0044002B"/>
    <w:rsid w:val="00440760"/>
    <w:rsid w:val="00441B05"/>
    <w:rsid w:val="00441E1F"/>
    <w:rsid w:val="0044225E"/>
    <w:rsid w:val="00446D20"/>
    <w:rsid w:val="00447F81"/>
    <w:rsid w:val="00453BE6"/>
    <w:rsid w:val="004545DB"/>
    <w:rsid w:val="00457CBE"/>
    <w:rsid w:val="00461C4E"/>
    <w:rsid w:val="00464D5F"/>
    <w:rsid w:val="00464F49"/>
    <w:rsid w:val="00466353"/>
    <w:rsid w:val="004666BD"/>
    <w:rsid w:val="00466801"/>
    <w:rsid w:val="00467029"/>
    <w:rsid w:val="00467734"/>
    <w:rsid w:val="0046788C"/>
    <w:rsid w:val="004702D4"/>
    <w:rsid w:val="0047049C"/>
    <w:rsid w:val="00474540"/>
    <w:rsid w:val="00476035"/>
    <w:rsid w:val="004804DF"/>
    <w:rsid w:val="00482C68"/>
    <w:rsid w:val="0048418F"/>
    <w:rsid w:val="004846CE"/>
    <w:rsid w:val="00484DB3"/>
    <w:rsid w:val="004918C1"/>
    <w:rsid w:val="004921A9"/>
    <w:rsid w:val="00495A76"/>
    <w:rsid w:val="00496456"/>
    <w:rsid w:val="0049778B"/>
    <w:rsid w:val="004977E1"/>
    <w:rsid w:val="004A0386"/>
    <w:rsid w:val="004A1995"/>
    <w:rsid w:val="004A2CE1"/>
    <w:rsid w:val="004A32AB"/>
    <w:rsid w:val="004A4262"/>
    <w:rsid w:val="004A5F0B"/>
    <w:rsid w:val="004A6362"/>
    <w:rsid w:val="004A70FE"/>
    <w:rsid w:val="004A753F"/>
    <w:rsid w:val="004A7FB9"/>
    <w:rsid w:val="004B11CA"/>
    <w:rsid w:val="004B25EC"/>
    <w:rsid w:val="004B35F3"/>
    <w:rsid w:val="004B58D8"/>
    <w:rsid w:val="004B5A84"/>
    <w:rsid w:val="004B5D7D"/>
    <w:rsid w:val="004B652D"/>
    <w:rsid w:val="004B71F8"/>
    <w:rsid w:val="004B7719"/>
    <w:rsid w:val="004C1B9B"/>
    <w:rsid w:val="004C4A23"/>
    <w:rsid w:val="004C55C7"/>
    <w:rsid w:val="004C6AD2"/>
    <w:rsid w:val="004D0C0E"/>
    <w:rsid w:val="004D17DB"/>
    <w:rsid w:val="004D2405"/>
    <w:rsid w:val="004D2FC9"/>
    <w:rsid w:val="004D3F43"/>
    <w:rsid w:val="004D59CE"/>
    <w:rsid w:val="004D62F6"/>
    <w:rsid w:val="004D6ABC"/>
    <w:rsid w:val="004D75CC"/>
    <w:rsid w:val="004E0B2E"/>
    <w:rsid w:val="004E16F0"/>
    <w:rsid w:val="004E26F4"/>
    <w:rsid w:val="004E2DA5"/>
    <w:rsid w:val="004E2EDB"/>
    <w:rsid w:val="004E5802"/>
    <w:rsid w:val="004F1409"/>
    <w:rsid w:val="004F2B93"/>
    <w:rsid w:val="004F34D7"/>
    <w:rsid w:val="004F5FA7"/>
    <w:rsid w:val="004F669F"/>
    <w:rsid w:val="004F7F19"/>
    <w:rsid w:val="005004E0"/>
    <w:rsid w:val="00500AD2"/>
    <w:rsid w:val="00500C60"/>
    <w:rsid w:val="005019BD"/>
    <w:rsid w:val="00503441"/>
    <w:rsid w:val="00503DA3"/>
    <w:rsid w:val="00505F88"/>
    <w:rsid w:val="0050702E"/>
    <w:rsid w:val="00512C2B"/>
    <w:rsid w:val="005149D0"/>
    <w:rsid w:val="0051748D"/>
    <w:rsid w:val="00517EA0"/>
    <w:rsid w:val="00521205"/>
    <w:rsid w:val="00522DD4"/>
    <w:rsid w:val="005254A2"/>
    <w:rsid w:val="00527C1A"/>
    <w:rsid w:val="005323B8"/>
    <w:rsid w:val="0053298A"/>
    <w:rsid w:val="005368BA"/>
    <w:rsid w:val="00536E8C"/>
    <w:rsid w:val="0053713D"/>
    <w:rsid w:val="00540BAB"/>
    <w:rsid w:val="00542A98"/>
    <w:rsid w:val="00542CAF"/>
    <w:rsid w:val="005431BF"/>
    <w:rsid w:val="00545DD4"/>
    <w:rsid w:val="0055086A"/>
    <w:rsid w:val="005509F9"/>
    <w:rsid w:val="00550C98"/>
    <w:rsid w:val="00551405"/>
    <w:rsid w:val="00552B10"/>
    <w:rsid w:val="00552E4E"/>
    <w:rsid w:val="00552E86"/>
    <w:rsid w:val="0055323B"/>
    <w:rsid w:val="00553388"/>
    <w:rsid w:val="00555749"/>
    <w:rsid w:val="00560DAE"/>
    <w:rsid w:val="00560ED3"/>
    <w:rsid w:val="0056144F"/>
    <w:rsid w:val="00562131"/>
    <w:rsid w:val="00562C86"/>
    <w:rsid w:val="00564BD0"/>
    <w:rsid w:val="00564C4E"/>
    <w:rsid w:val="0056563F"/>
    <w:rsid w:val="00566837"/>
    <w:rsid w:val="00566A03"/>
    <w:rsid w:val="00571C3C"/>
    <w:rsid w:val="00571E04"/>
    <w:rsid w:val="0057254B"/>
    <w:rsid w:val="00572939"/>
    <w:rsid w:val="00573E9A"/>
    <w:rsid w:val="00573F6B"/>
    <w:rsid w:val="005759A2"/>
    <w:rsid w:val="0057669E"/>
    <w:rsid w:val="00581038"/>
    <w:rsid w:val="0058356E"/>
    <w:rsid w:val="0058365E"/>
    <w:rsid w:val="0058390B"/>
    <w:rsid w:val="005846AB"/>
    <w:rsid w:val="005852AB"/>
    <w:rsid w:val="00590540"/>
    <w:rsid w:val="005910A5"/>
    <w:rsid w:val="005928DC"/>
    <w:rsid w:val="00592B6B"/>
    <w:rsid w:val="005937C8"/>
    <w:rsid w:val="00593AC3"/>
    <w:rsid w:val="0059522B"/>
    <w:rsid w:val="005972E1"/>
    <w:rsid w:val="00597916"/>
    <w:rsid w:val="00597BF2"/>
    <w:rsid w:val="005A042C"/>
    <w:rsid w:val="005A366A"/>
    <w:rsid w:val="005A39F4"/>
    <w:rsid w:val="005A3E26"/>
    <w:rsid w:val="005A5B2A"/>
    <w:rsid w:val="005A6837"/>
    <w:rsid w:val="005A6924"/>
    <w:rsid w:val="005A6B05"/>
    <w:rsid w:val="005A7AB9"/>
    <w:rsid w:val="005A7EAC"/>
    <w:rsid w:val="005B0818"/>
    <w:rsid w:val="005B13A7"/>
    <w:rsid w:val="005B17C4"/>
    <w:rsid w:val="005B1C94"/>
    <w:rsid w:val="005B3869"/>
    <w:rsid w:val="005B4D4A"/>
    <w:rsid w:val="005B50AB"/>
    <w:rsid w:val="005B51D7"/>
    <w:rsid w:val="005B7703"/>
    <w:rsid w:val="005B7B49"/>
    <w:rsid w:val="005B7E15"/>
    <w:rsid w:val="005C088E"/>
    <w:rsid w:val="005C0FA4"/>
    <w:rsid w:val="005C2371"/>
    <w:rsid w:val="005C271B"/>
    <w:rsid w:val="005C2E4E"/>
    <w:rsid w:val="005C3436"/>
    <w:rsid w:val="005C51C4"/>
    <w:rsid w:val="005C64F0"/>
    <w:rsid w:val="005D3754"/>
    <w:rsid w:val="005D423C"/>
    <w:rsid w:val="005D5D56"/>
    <w:rsid w:val="005E0178"/>
    <w:rsid w:val="005E091E"/>
    <w:rsid w:val="005E5E52"/>
    <w:rsid w:val="005E644E"/>
    <w:rsid w:val="005F0859"/>
    <w:rsid w:val="005F2A43"/>
    <w:rsid w:val="005F2FD1"/>
    <w:rsid w:val="005F3949"/>
    <w:rsid w:val="005F3C00"/>
    <w:rsid w:val="005F401D"/>
    <w:rsid w:val="005F69D3"/>
    <w:rsid w:val="00602901"/>
    <w:rsid w:val="0060497B"/>
    <w:rsid w:val="00606025"/>
    <w:rsid w:val="00607CD3"/>
    <w:rsid w:val="0061057B"/>
    <w:rsid w:val="00611430"/>
    <w:rsid w:val="00611781"/>
    <w:rsid w:val="00614CBD"/>
    <w:rsid w:val="00614CF6"/>
    <w:rsid w:val="00616107"/>
    <w:rsid w:val="00616C1B"/>
    <w:rsid w:val="00623033"/>
    <w:rsid w:val="0062315A"/>
    <w:rsid w:val="00626A40"/>
    <w:rsid w:val="0062732D"/>
    <w:rsid w:val="006273FA"/>
    <w:rsid w:val="00631125"/>
    <w:rsid w:val="0063176B"/>
    <w:rsid w:val="00634052"/>
    <w:rsid w:val="00635EFB"/>
    <w:rsid w:val="00637489"/>
    <w:rsid w:val="00642E68"/>
    <w:rsid w:val="00645EA4"/>
    <w:rsid w:val="00646803"/>
    <w:rsid w:val="006478CB"/>
    <w:rsid w:val="00651EF8"/>
    <w:rsid w:val="006567BB"/>
    <w:rsid w:val="00661A84"/>
    <w:rsid w:val="0066218C"/>
    <w:rsid w:val="006621D7"/>
    <w:rsid w:val="00662F57"/>
    <w:rsid w:val="006633B6"/>
    <w:rsid w:val="006638EF"/>
    <w:rsid w:val="00664712"/>
    <w:rsid w:val="00666389"/>
    <w:rsid w:val="0066720C"/>
    <w:rsid w:val="00667C2F"/>
    <w:rsid w:val="00671535"/>
    <w:rsid w:val="00671A98"/>
    <w:rsid w:val="00672865"/>
    <w:rsid w:val="0067474D"/>
    <w:rsid w:val="006759CC"/>
    <w:rsid w:val="00675A09"/>
    <w:rsid w:val="00676CE2"/>
    <w:rsid w:val="00680E30"/>
    <w:rsid w:val="00682E07"/>
    <w:rsid w:val="00683C0C"/>
    <w:rsid w:val="00684E15"/>
    <w:rsid w:val="00693547"/>
    <w:rsid w:val="0069406F"/>
    <w:rsid w:val="00694BD0"/>
    <w:rsid w:val="006950B0"/>
    <w:rsid w:val="00696B5A"/>
    <w:rsid w:val="0069714C"/>
    <w:rsid w:val="006A12E6"/>
    <w:rsid w:val="006A2977"/>
    <w:rsid w:val="006A2D41"/>
    <w:rsid w:val="006A3FB1"/>
    <w:rsid w:val="006A43C4"/>
    <w:rsid w:val="006A4B3D"/>
    <w:rsid w:val="006A68FE"/>
    <w:rsid w:val="006B1A59"/>
    <w:rsid w:val="006B1BAA"/>
    <w:rsid w:val="006B224C"/>
    <w:rsid w:val="006B27C0"/>
    <w:rsid w:val="006B378C"/>
    <w:rsid w:val="006B52BC"/>
    <w:rsid w:val="006B5510"/>
    <w:rsid w:val="006B7BA5"/>
    <w:rsid w:val="006C2E30"/>
    <w:rsid w:val="006C35F5"/>
    <w:rsid w:val="006C50A1"/>
    <w:rsid w:val="006D345F"/>
    <w:rsid w:val="006D69D2"/>
    <w:rsid w:val="006E1721"/>
    <w:rsid w:val="006E1A74"/>
    <w:rsid w:val="006E224E"/>
    <w:rsid w:val="006E2F42"/>
    <w:rsid w:val="006E37AB"/>
    <w:rsid w:val="006E5869"/>
    <w:rsid w:val="006E5BF3"/>
    <w:rsid w:val="006E5D5A"/>
    <w:rsid w:val="006E7306"/>
    <w:rsid w:val="006F21D7"/>
    <w:rsid w:val="006F2440"/>
    <w:rsid w:val="006F4EC6"/>
    <w:rsid w:val="006F501A"/>
    <w:rsid w:val="006F6243"/>
    <w:rsid w:val="006F6903"/>
    <w:rsid w:val="006F7CA2"/>
    <w:rsid w:val="00703129"/>
    <w:rsid w:val="007033BF"/>
    <w:rsid w:val="00703D80"/>
    <w:rsid w:val="00703E00"/>
    <w:rsid w:val="00704CF1"/>
    <w:rsid w:val="00707625"/>
    <w:rsid w:val="00707B07"/>
    <w:rsid w:val="00710079"/>
    <w:rsid w:val="00711DB8"/>
    <w:rsid w:val="00713818"/>
    <w:rsid w:val="00714D2D"/>
    <w:rsid w:val="007203B3"/>
    <w:rsid w:val="00720CCA"/>
    <w:rsid w:val="007221D2"/>
    <w:rsid w:val="00725B8B"/>
    <w:rsid w:val="007308BF"/>
    <w:rsid w:val="00732433"/>
    <w:rsid w:val="00732F45"/>
    <w:rsid w:val="0073385A"/>
    <w:rsid w:val="00734067"/>
    <w:rsid w:val="00734E25"/>
    <w:rsid w:val="007370F7"/>
    <w:rsid w:val="007409AD"/>
    <w:rsid w:val="00741278"/>
    <w:rsid w:val="007417CC"/>
    <w:rsid w:val="00743330"/>
    <w:rsid w:val="0074506D"/>
    <w:rsid w:val="00745E00"/>
    <w:rsid w:val="007461AA"/>
    <w:rsid w:val="00746B3D"/>
    <w:rsid w:val="00747B67"/>
    <w:rsid w:val="00750196"/>
    <w:rsid w:val="00750395"/>
    <w:rsid w:val="00751FE5"/>
    <w:rsid w:val="00753465"/>
    <w:rsid w:val="0075353B"/>
    <w:rsid w:val="0075402D"/>
    <w:rsid w:val="0075431A"/>
    <w:rsid w:val="0075556D"/>
    <w:rsid w:val="007559C7"/>
    <w:rsid w:val="00756E1D"/>
    <w:rsid w:val="0076157E"/>
    <w:rsid w:val="00762597"/>
    <w:rsid w:val="00762F3A"/>
    <w:rsid w:val="00763DE0"/>
    <w:rsid w:val="00764EFA"/>
    <w:rsid w:val="00765542"/>
    <w:rsid w:val="007658F0"/>
    <w:rsid w:val="007659DB"/>
    <w:rsid w:val="00770561"/>
    <w:rsid w:val="007706B2"/>
    <w:rsid w:val="00770B1F"/>
    <w:rsid w:val="0077108F"/>
    <w:rsid w:val="0077122B"/>
    <w:rsid w:val="007715DF"/>
    <w:rsid w:val="007722A7"/>
    <w:rsid w:val="00773478"/>
    <w:rsid w:val="00773725"/>
    <w:rsid w:val="00774459"/>
    <w:rsid w:val="007754A2"/>
    <w:rsid w:val="00777C22"/>
    <w:rsid w:val="0078176F"/>
    <w:rsid w:val="0078223D"/>
    <w:rsid w:val="007822B7"/>
    <w:rsid w:val="00782ADF"/>
    <w:rsid w:val="007845F6"/>
    <w:rsid w:val="0078476A"/>
    <w:rsid w:val="007859FC"/>
    <w:rsid w:val="00787BFE"/>
    <w:rsid w:val="00791AC6"/>
    <w:rsid w:val="0079553B"/>
    <w:rsid w:val="00796AA4"/>
    <w:rsid w:val="007A0F1C"/>
    <w:rsid w:val="007A6BD2"/>
    <w:rsid w:val="007B2FB1"/>
    <w:rsid w:val="007B5901"/>
    <w:rsid w:val="007B63DD"/>
    <w:rsid w:val="007B658F"/>
    <w:rsid w:val="007B6E68"/>
    <w:rsid w:val="007B75A7"/>
    <w:rsid w:val="007B7749"/>
    <w:rsid w:val="007C0C15"/>
    <w:rsid w:val="007C0E59"/>
    <w:rsid w:val="007C1ADD"/>
    <w:rsid w:val="007C20F5"/>
    <w:rsid w:val="007C3BD2"/>
    <w:rsid w:val="007C3FEE"/>
    <w:rsid w:val="007C6A13"/>
    <w:rsid w:val="007D1589"/>
    <w:rsid w:val="007D2F59"/>
    <w:rsid w:val="007D400C"/>
    <w:rsid w:val="007D6466"/>
    <w:rsid w:val="007D6914"/>
    <w:rsid w:val="007E1655"/>
    <w:rsid w:val="007E30A8"/>
    <w:rsid w:val="007E3104"/>
    <w:rsid w:val="007E35CE"/>
    <w:rsid w:val="007E5054"/>
    <w:rsid w:val="007E7518"/>
    <w:rsid w:val="007F036B"/>
    <w:rsid w:val="007F16B8"/>
    <w:rsid w:val="007F254E"/>
    <w:rsid w:val="007F2988"/>
    <w:rsid w:val="007F34F2"/>
    <w:rsid w:val="007F4583"/>
    <w:rsid w:val="007F5A1D"/>
    <w:rsid w:val="007F5CD6"/>
    <w:rsid w:val="007F6CD8"/>
    <w:rsid w:val="007F7643"/>
    <w:rsid w:val="007F7CA7"/>
    <w:rsid w:val="008002D8"/>
    <w:rsid w:val="008006FB"/>
    <w:rsid w:val="00800761"/>
    <w:rsid w:val="00802703"/>
    <w:rsid w:val="0080287C"/>
    <w:rsid w:val="00802CFA"/>
    <w:rsid w:val="00804A91"/>
    <w:rsid w:val="00805855"/>
    <w:rsid w:val="00807C9B"/>
    <w:rsid w:val="0081009B"/>
    <w:rsid w:val="0081133A"/>
    <w:rsid w:val="00812DAE"/>
    <w:rsid w:val="0081707D"/>
    <w:rsid w:val="00817979"/>
    <w:rsid w:val="00821610"/>
    <w:rsid w:val="00821F29"/>
    <w:rsid w:val="008225D8"/>
    <w:rsid w:val="00823A89"/>
    <w:rsid w:val="008275D2"/>
    <w:rsid w:val="008278B7"/>
    <w:rsid w:val="00827A5B"/>
    <w:rsid w:val="008303A5"/>
    <w:rsid w:val="008309E9"/>
    <w:rsid w:val="00831DC6"/>
    <w:rsid w:val="00832518"/>
    <w:rsid w:val="0083555D"/>
    <w:rsid w:val="008365AC"/>
    <w:rsid w:val="008367CD"/>
    <w:rsid w:val="00836BED"/>
    <w:rsid w:val="00837675"/>
    <w:rsid w:val="00840D0E"/>
    <w:rsid w:val="00840E87"/>
    <w:rsid w:val="00841D55"/>
    <w:rsid w:val="008422D2"/>
    <w:rsid w:val="00843116"/>
    <w:rsid w:val="00843724"/>
    <w:rsid w:val="0084665F"/>
    <w:rsid w:val="00846669"/>
    <w:rsid w:val="008469AD"/>
    <w:rsid w:val="00847710"/>
    <w:rsid w:val="0085055F"/>
    <w:rsid w:val="008507A2"/>
    <w:rsid w:val="0085161C"/>
    <w:rsid w:val="008517C4"/>
    <w:rsid w:val="008521C8"/>
    <w:rsid w:val="00852D71"/>
    <w:rsid w:val="008568CF"/>
    <w:rsid w:val="00856E23"/>
    <w:rsid w:val="00856F41"/>
    <w:rsid w:val="00857F88"/>
    <w:rsid w:val="00860CC0"/>
    <w:rsid w:val="00863705"/>
    <w:rsid w:val="00865743"/>
    <w:rsid w:val="00865A76"/>
    <w:rsid w:val="00866544"/>
    <w:rsid w:val="00866E37"/>
    <w:rsid w:val="00870A4A"/>
    <w:rsid w:val="008724B6"/>
    <w:rsid w:val="00874313"/>
    <w:rsid w:val="00875F87"/>
    <w:rsid w:val="00880016"/>
    <w:rsid w:val="008803E5"/>
    <w:rsid w:val="008818FE"/>
    <w:rsid w:val="00883A1C"/>
    <w:rsid w:val="00887298"/>
    <w:rsid w:val="00887FEF"/>
    <w:rsid w:val="008901C2"/>
    <w:rsid w:val="008906EF"/>
    <w:rsid w:val="008908C9"/>
    <w:rsid w:val="00891CEB"/>
    <w:rsid w:val="00891F73"/>
    <w:rsid w:val="00892633"/>
    <w:rsid w:val="008945B7"/>
    <w:rsid w:val="008945E4"/>
    <w:rsid w:val="00897731"/>
    <w:rsid w:val="00897899"/>
    <w:rsid w:val="00897CA4"/>
    <w:rsid w:val="008A049A"/>
    <w:rsid w:val="008A0622"/>
    <w:rsid w:val="008A117B"/>
    <w:rsid w:val="008A1723"/>
    <w:rsid w:val="008A18E9"/>
    <w:rsid w:val="008A2CD2"/>
    <w:rsid w:val="008A3D7B"/>
    <w:rsid w:val="008A5F7A"/>
    <w:rsid w:val="008A610D"/>
    <w:rsid w:val="008A65A4"/>
    <w:rsid w:val="008A73F4"/>
    <w:rsid w:val="008A764F"/>
    <w:rsid w:val="008A7F9B"/>
    <w:rsid w:val="008B021F"/>
    <w:rsid w:val="008B26F8"/>
    <w:rsid w:val="008B29FB"/>
    <w:rsid w:val="008B300E"/>
    <w:rsid w:val="008B5C7D"/>
    <w:rsid w:val="008B6753"/>
    <w:rsid w:val="008B6F15"/>
    <w:rsid w:val="008B745F"/>
    <w:rsid w:val="008C02BC"/>
    <w:rsid w:val="008C161E"/>
    <w:rsid w:val="008C2033"/>
    <w:rsid w:val="008C4871"/>
    <w:rsid w:val="008C5F8B"/>
    <w:rsid w:val="008C703A"/>
    <w:rsid w:val="008C7C41"/>
    <w:rsid w:val="008D0B56"/>
    <w:rsid w:val="008D106C"/>
    <w:rsid w:val="008D1DD3"/>
    <w:rsid w:val="008D2822"/>
    <w:rsid w:val="008D32E0"/>
    <w:rsid w:val="008D34D8"/>
    <w:rsid w:val="008D36CC"/>
    <w:rsid w:val="008D3EA5"/>
    <w:rsid w:val="008D3F1F"/>
    <w:rsid w:val="008D4AEC"/>
    <w:rsid w:val="008D52F5"/>
    <w:rsid w:val="008D7C48"/>
    <w:rsid w:val="008E0CAE"/>
    <w:rsid w:val="008E0EB1"/>
    <w:rsid w:val="008E1F61"/>
    <w:rsid w:val="008E3DF3"/>
    <w:rsid w:val="008E4C0C"/>
    <w:rsid w:val="008E4CEB"/>
    <w:rsid w:val="008E5532"/>
    <w:rsid w:val="008E7A59"/>
    <w:rsid w:val="008F0039"/>
    <w:rsid w:val="008F1688"/>
    <w:rsid w:val="008F1945"/>
    <w:rsid w:val="008F2A8A"/>
    <w:rsid w:val="008F37F0"/>
    <w:rsid w:val="008F4566"/>
    <w:rsid w:val="008F4A89"/>
    <w:rsid w:val="008F4E58"/>
    <w:rsid w:val="008F6CAD"/>
    <w:rsid w:val="009008A6"/>
    <w:rsid w:val="0090240E"/>
    <w:rsid w:val="009028CB"/>
    <w:rsid w:val="00902CDE"/>
    <w:rsid w:val="0090428A"/>
    <w:rsid w:val="00904943"/>
    <w:rsid w:val="0090603A"/>
    <w:rsid w:val="00910907"/>
    <w:rsid w:val="00910C63"/>
    <w:rsid w:val="00912E43"/>
    <w:rsid w:val="0091527C"/>
    <w:rsid w:val="00917011"/>
    <w:rsid w:val="00920499"/>
    <w:rsid w:val="00922979"/>
    <w:rsid w:val="0092321F"/>
    <w:rsid w:val="00926894"/>
    <w:rsid w:val="00926E35"/>
    <w:rsid w:val="0092738C"/>
    <w:rsid w:val="009278DB"/>
    <w:rsid w:val="00927CBF"/>
    <w:rsid w:val="009303A7"/>
    <w:rsid w:val="00930C09"/>
    <w:rsid w:val="0093282E"/>
    <w:rsid w:val="00932B2A"/>
    <w:rsid w:val="00933482"/>
    <w:rsid w:val="0094037D"/>
    <w:rsid w:val="00940734"/>
    <w:rsid w:val="0094275E"/>
    <w:rsid w:val="00942973"/>
    <w:rsid w:val="00944664"/>
    <w:rsid w:val="00945E21"/>
    <w:rsid w:val="0095317A"/>
    <w:rsid w:val="00954281"/>
    <w:rsid w:val="0095484B"/>
    <w:rsid w:val="009564EA"/>
    <w:rsid w:val="0095733D"/>
    <w:rsid w:val="00957C27"/>
    <w:rsid w:val="0096017A"/>
    <w:rsid w:val="009622B0"/>
    <w:rsid w:val="009624A2"/>
    <w:rsid w:val="009635A3"/>
    <w:rsid w:val="00963775"/>
    <w:rsid w:val="0096437D"/>
    <w:rsid w:val="00964F73"/>
    <w:rsid w:val="00966BDB"/>
    <w:rsid w:val="00973187"/>
    <w:rsid w:val="00974D01"/>
    <w:rsid w:val="009758DC"/>
    <w:rsid w:val="009769A9"/>
    <w:rsid w:val="00977715"/>
    <w:rsid w:val="0098047A"/>
    <w:rsid w:val="00980D0C"/>
    <w:rsid w:val="00981020"/>
    <w:rsid w:val="009822F8"/>
    <w:rsid w:val="009836B0"/>
    <w:rsid w:val="00983EE2"/>
    <w:rsid w:val="00984A54"/>
    <w:rsid w:val="00985A33"/>
    <w:rsid w:val="00987BF5"/>
    <w:rsid w:val="00987F38"/>
    <w:rsid w:val="00990F42"/>
    <w:rsid w:val="0099189D"/>
    <w:rsid w:val="00991E20"/>
    <w:rsid w:val="00993F77"/>
    <w:rsid w:val="009944D4"/>
    <w:rsid w:val="009947AE"/>
    <w:rsid w:val="00994FED"/>
    <w:rsid w:val="00996CF9"/>
    <w:rsid w:val="009A205E"/>
    <w:rsid w:val="009A29B7"/>
    <w:rsid w:val="009A5D87"/>
    <w:rsid w:val="009A61F7"/>
    <w:rsid w:val="009A6B0D"/>
    <w:rsid w:val="009A7500"/>
    <w:rsid w:val="009A7549"/>
    <w:rsid w:val="009B3404"/>
    <w:rsid w:val="009B46D6"/>
    <w:rsid w:val="009B5A1E"/>
    <w:rsid w:val="009B7344"/>
    <w:rsid w:val="009C1219"/>
    <w:rsid w:val="009C181E"/>
    <w:rsid w:val="009C1EED"/>
    <w:rsid w:val="009C68C5"/>
    <w:rsid w:val="009C6A2A"/>
    <w:rsid w:val="009C7DB4"/>
    <w:rsid w:val="009D0205"/>
    <w:rsid w:val="009D3C1C"/>
    <w:rsid w:val="009D3D97"/>
    <w:rsid w:val="009D3DB7"/>
    <w:rsid w:val="009D4FFE"/>
    <w:rsid w:val="009E3D1F"/>
    <w:rsid w:val="009E3D49"/>
    <w:rsid w:val="009E44D2"/>
    <w:rsid w:val="009E5231"/>
    <w:rsid w:val="009E55C9"/>
    <w:rsid w:val="009E5AE0"/>
    <w:rsid w:val="009E6E11"/>
    <w:rsid w:val="009F0AE9"/>
    <w:rsid w:val="009F0BC2"/>
    <w:rsid w:val="009F0E1F"/>
    <w:rsid w:val="009F1114"/>
    <w:rsid w:val="009F173F"/>
    <w:rsid w:val="009F26D6"/>
    <w:rsid w:val="009F4C20"/>
    <w:rsid w:val="009F535C"/>
    <w:rsid w:val="009F5910"/>
    <w:rsid w:val="009F5B80"/>
    <w:rsid w:val="009F66CE"/>
    <w:rsid w:val="00A00306"/>
    <w:rsid w:val="00A007CA"/>
    <w:rsid w:val="00A00AAC"/>
    <w:rsid w:val="00A022AB"/>
    <w:rsid w:val="00A04D5A"/>
    <w:rsid w:val="00A07239"/>
    <w:rsid w:val="00A07BAC"/>
    <w:rsid w:val="00A11544"/>
    <w:rsid w:val="00A120FF"/>
    <w:rsid w:val="00A12F1A"/>
    <w:rsid w:val="00A13F05"/>
    <w:rsid w:val="00A14D0B"/>
    <w:rsid w:val="00A154FF"/>
    <w:rsid w:val="00A15FFD"/>
    <w:rsid w:val="00A165AD"/>
    <w:rsid w:val="00A16B94"/>
    <w:rsid w:val="00A178B9"/>
    <w:rsid w:val="00A206E0"/>
    <w:rsid w:val="00A2088D"/>
    <w:rsid w:val="00A220F7"/>
    <w:rsid w:val="00A2233B"/>
    <w:rsid w:val="00A25774"/>
    <w:rsid w:val="00A275A4"/>
    <w:rsid w:val="00A30157"/>
    <w:rsid w:val="00A305B3"/>
    <w:rsid w:val="00A31349"/>
    <w:rsid w:val="00A31934"/>
    <w:rsid w:val="00A31DB2"/>
    <w:rsid w:val="00A329DA"/>
    <w:rsid w:val="00A32C6E"/>
    <w:rsid w:val="00A34930"/>
    <w:rsid w:val="00A34E30"/>
    <w:rsid w:val="00A3769F"/>
    <w:rsid w:val="00A4270F"/>
    <w:rsid w:val="00A43B9B"/>
    <w:rsid w:val="00A43BC8"/>
    <w:rsid w:val="00A4575E"/>
    <w:rsid w:val="00A473CE"/>
    <w:rsid w:val="00A501E7"/>
    <w:rsid w:val="00A515C2"/>
    <w:rsid w:val="00A53690"/>
    <w:rsid w:val="00A541A4"/>
    <w:rsid w:val="00A54ADC"/>
    <w:rsid w:val="00A559CB"/>
    <w:rsid w:val="00A55BF2"/>
    <w:rsid w:val="00A572F1"/>
    <w:rsid w:val="00A60170"/>
    <w:rsid w:val="00A610AE"/>
    <w:rsid w:val="00A611BF"/>
    <w:rsid w:val="00A6124B"/>
    <w:rsid w:val="00A63BDC"/>
    <w:rsid w:val="00A6400C"/>
    <w:rsid w:val="00A64C32"/>
    <w:rsid w:val="00A655B2"/>
    <w:rsid w:val="00A65D96"/>
    <w:rsid w:val="00A6756E"/>
    <w:rsid w:val="00A67BCB"/>
    <w:rsid w:val="00A71050"/>
    <w:rsid w:val="00A71260"/>
    <w:rsid w:val="00A71A30"/>
    <w:rsid w:val="00A720EE"/>
    <w:rsid w:val="00A7411E"/>
    <w:rsid w:val="00A74A6C"/>
    <w:rsid w:val="00A768B6"/>
    <w:rsid w:val="00A77133"/>
    <w:rsid w:val="00A80C3C"/>
    <w:rsid w:val="00A816AE"/>
    <w:rsid w:val="00A82EFE"/>
    <w:rsid w:val="00A83181"/>
    <w:rsid w:val="00A83561"/>
    <w:rsid w:val="00A917B6"/>
    <w:rsid w:val="00A919EA"/>
    <w:rsid w:val="00A93862"/>
    <w:rsid w:val="00A94090"/>
    <w:rsid w:val="00A95104"/>
    <w:rsid w:val="00A95783"/>
    <w:rsid w:val="00A969FB"/>
    <w:rsid w:val="00A970D3"/>
    <w:rsid w:val="00A977FA"/>
    <w:rsid w:val="00AA043B"/>
    <w:rsid w:val="00AA230C"/>
    <w:rsid w:val="00AA3B5D"/>
    <w:rsid w:val="00AA3CDB"/>
    <w:rsid w:val="00AA41BE"/>
    <w:rsid w:val="00AA5229"/>
    <w:rsid w:val="00AA5A36"/>
    <w:rsid w:val="00AA62F4"/>
    <w:rsid w:val="00AA7A05"/>
    <w:rsid w:val="00AB0670"/>
    <w:rsid w:val="00AB25F5"/>
    <w:rsid w:val="00AB3B59"/>
    <w:rsid w:val="00AB4824"/>
    <w:rsid w:val="00AB49E3"/>
    <w:rsid w:val="00AB4E8F"/>
    <w:rsid w:val="00AB553C"/>
    <w:rsid w:val="00AB6642"/>
    <w:rsid w:val="00AC5EEA"/>
    <w:rsid w:val="00AD2370"/>
    <w:rsid w:val="00AD305B"/>
    <w:rsid w:val="00AD5126"/>
    <w:rsid w:val="00AD5581"/>
    <w:rsid w:val="00AD56E4"/>
    <w:rsid w:val="00AD674F"/>
    <w:rsid w:val="00AD68DB"/>
    <w:rsid w:val="00AE12D4"/>
    <w:rsid w:val="00AE12D7"/>
    <w:rsid w:val="00AE29B6"/>
    <w:rsid w:val="00AE3B2B"/>
    <w:rsid w:val="00AE3D1A"/>
    <w:rsid w:val="00AE5736"/>
    <w:rsid w:val="00AF04EF"/>
    <w:rsid w:val="00AF19D4"/>
    <w:rsid w:val="00AF28EA"/>
    <w:rsid w:val="00AF3805"/>
    <w:rsid w:val="00AF4487"/>
    <w:rsid w:val="00AF479A"/>
    <w:rsid w:val="00AF5A8E"/>
    <w:rsid w:val="00AF704A"/>
    <w:rsid w:val="00B076FD"/>
    <w:rsid w:val="00B10DBE"/>
    <w:rsid w:val="00B12478"/>
    <w:rsid w:val="00B1542B"/>
    <w:rsid w:val="00B16955"/>
    <w:rsid w:val="00B16AB0"/>
    <w:rsid w:val="00B16F19"/>
    <w:rsid w:val="00B17614"/>
    <w:rsid w:val="00B2196F"/>
    <w:rsid w:val="00B221F3"/>
    <w:rsid w:val="00B22541"/>
    <w:rsid w:val="00B23551"/>
    <w:rsid w:val="00B244D6"/>
    <w:rsid w:val="00B25DD7"/>
    <w:rsid w:val="00B26F48"/>
    <w:rsid w:val="00B308D9"/>
    <w:rsid w:val="00B30F39"/>
    <w:rsid w:val="00B31FF0"/>
    <w:rsid w:val="00B35DDB"/>
    <w:rsid w:val="00B366A9"/>
    <w:rsid w:val="00B368CA"/>
    <w:rsid w:val="00B36BE3"/>
    <w:rsid w:val="00B37C71"/>
    <w:rsid w:val="00B41142"/>
    <w:rsid w:val="00B419D2"/>
    <w:rsid w:val="00B44894"/>
    <w:rsid w:val="00B469A0"/>
    <w:rsid w:val="00B51A07"/>
    <w:rsid w:val="00B532A7"/>
    <w:rsid w:val="00B53B19"/>
    <w:rsid w:val="00B53DA2"/>
    <w:rsid w:val="00B54944"/>
    <w:rsid w:val="00B54DBE"/>
    <w:rsid w:val="00B54DFD"/>
    <w:rsid w:val="00B55AC8"/>
    <w:rsid w:val="00B57743"/>
    <w:rsid w:val="00B60CF0"/>
    <w:rsid w:val="00B61CC9"/>
    <w:rsid w:val="00B61DEC"/>
    <w:rsid w:val="00B634AA"/>
    <w:rsid w:val="00B6431C"/>
    <w:rsid w:val="00B64D48"/>
    <w:rsid w:val="00B652A3"/>
    <w:rsid w:val="00B6703B"/>
    <w:rsid w:val="00B70A65"/>
    <w:rsid w:val="00B71044"/>
    <w:rsid w:val="00B7209C"/>
    <w:rsid w:val="00B72A9D"/>
    <w:rsid w:val="00B762FA"/>
    <w:rsid w:val="00B76940"/>
    <w:rsid w:val="00B7763A"/>
    <w:rsid w:val="00B80387"/>
    <w:rsid w:val="00B80D51"/>
    <w:rsid w:val="00B83956"/>
    <w:rsid w:val="00B851E8"/>
    <w:rsid w:val="00B8637C"/>
    <w:rsid w:val="00B8722E"/>
    <w:rsid w:val="00B90F41"/>
    <w:rsid w:val="00B929C1"/>
    <w:rsid w:val="00B94039"/>
    <w:rsid w:val="00B947E0"/>
    <w:rsid w:val="00B954EC"/>
    <w:rsid w:val="00B96A14"/>
    <w:rsid w:val="00B96E28"/>
    <w:rsid w:val="00B97581"/>
    <w:rsid w:val="00B979E5"/>
    <w:rsid w:val="00BA0033"/>
    <w:rsid w:val="00BA481D"/>
    <w:rsid w:val="00BA4BA0"/>
    <w:rsid w:val="00BA5B8D"/>
    <w:rsid w:val="00BA649A"/>
    <w:rsid w:val="00BA6BB4"/>
    <w:rsid w:val="00BA751D"/>
    <w:rsid w:val="00BB0127"/>
    <w:rsid w:val="00BB0455"/>
    <w:rsid w:val="00BB0B5D"/>
    <w:rsid w:val="00BB21DC"/>
    <w:rsid w:val="00BB2826"/>
    <w:rsid w:val="00BB3712"/>
    <w:rsid w:val="00BB7661"/>
    <w:rsid w:val="00BB77B5"/>
    <w:rsid w:val="00BC28F8"/>
    <w:rsid w:val="00BC598C"/>
    <w:rsid w:val="00BC5CA9"/>
    <w:rsid w:val="00BC7A4A"/>
    <w:rsid w:val="00BC7D1B"/>
    <w:rsid w:val="00BD079C"/>
    <w:rsid w:val="00BD14D6"/>
    <w:rsid w:val="00BD6633"/>
    <w:rsid w:val="00BE063B"/>
    <w:rsid w:val="00BE0CE5"/>
    <w:rsid w:val="00BE140C"/>
    <w:rsid w:val="00BE18B0"/>
    <w:rsid w:val="00BE1D15"/>
    <w:rsid w:val="00BE58A3"/>
    <w:rsid w:val="00BE6FA4"/>
    <w:rsid w:val="00BF1278"/>
    <w:rsid w:val="00BF2FEB"/>
    <w:rsid w:val="00BF315D"/>
    <w:rsid w:val="00BF4A21"/>
    <w:rsid w:val="00BF6B19"/>
    <w:rsid w:val="00BF7F70"/>
    <w:rsid w:val="00C00500"/>
    <w:rsid w:val="00C010A0"/>
    <w:rsid w:val="00C04573"/>
    <w:rsid w:val="00C05387"/>
    <w:rsid w:val="00C060BC"/>
    <w:rsid w:val="00C06273"/>
    <w:rsid w:val="00C06972"/>
    <w:rsid w:val="00C069A5"/>
    <w:rsid w:val="00C079AA"/>
    <w:rsid w:val="00C07D9C"/>
    <w:rsid w:val="00C10512"/>
    <w:rsid w:val="00C11FE1"/>
    <w:rsid w:val="00C13431"/>
    <w:rsid w:val="00C1657F"/>
    <w:rsid w:val="00C17E74"/>
    <w:rsid w:val="00C20FEF"/>
    <w:rsid w:val="00C21761"/>
    <w:rsid w:val="00C21F06"/>
    <w:rsid w:val="00C2447E"/>
    <w:rsid w:val="00C24CA7"/>
    <w:rsid w:val="00C271A3"/>
    <w:rsid w:val="00C27881"/>
    <w:rsid w:val="00C30D75"/>
    <w:rsid w:val="00C334DE"/>
    <w:rsid w:val="00C33E7D"/>
    <w:rsid w:val="00C34BDC"/>
    <w:rsid w:val="00C357FC"/>
    <w:rsid w:val="00C35D35"/>
    <w:rsid w:val="00C37BD7"/>
    <w:rsid w:val="00C40120"/>
    <w:rsid w:val="00C40477"/>
    <w:rsid w:val="00C41461"/>
    <w:rsid w:val="00C42AD4"/>
    <w:rsid w:val="00C42DE0"/>
    <w:rsid w:val="00C43FDF"/>
    <w:rsid w:val="00C45BAD"/>
    <w:rsid w:val="00C45C9C"/>
    <w:rsid w:val="00C46235"/>
    <w:rsid w:val="00C47000"/>
    <w:rsid w:val="00C47F41"/>
    <w:rsid w:val="00C50846"/>
    <w:rsid w:val="00C5514E"/>
    <w:rsid w:val="00C5563A"/>
    <w:rsid w:val="00C5566D"/>
    <w:rsid w:val="00C55EDF"/>
    <w:rsid w:val="00C60605"/>
    <w:rsid w:val="00C61F5E"/>
    <w:rsid w:val="00C63CA8"/>
    <w:rsid w:val="00C66514"/>
    <w:rsid w:val="00C667FB"/>
    <w:rsid w:val="00C66F92"/>
    <w:rsid w:val="00C67213"/>
    <w:rsid w:val="00C707DE"/>
    <w:rsid w:val="00C7101D"/>
    <w:rsid w:val="00C72453"/>
    <w:rsid w:val="00C7252C"/>
    <w:rsid w:val="00C735D8"/>
    <w:rsid w:val="00C76086"/>
    <w:rsid w:val="00C80584"/>
    <w:rsid w:val="00C81438"/>
    <w:rsid w:val="00C82907"/>
    <w:rsid w:val="00C835D0"/>
    <w:rsid w:val="00C836D6"/>
    <w:rsid w:val="00C839BB"/>
    <w:rsid w:val="00C84F42"/>
    <w:rsid w:val="00C86F0D"/>
    <w:rsid w:val="00C86F2B"/>
    <w:rsid w:val="00C8701B"/>
    <w:rsid w:val="00C9427A"/>
    <w:rsid w:val="00C953C0"/>
    <w:rsid w:val="00C95ACD"/>
    <w:rsid w:val="00C9708B"/>
    <w:rsid w:val="00CA13E2"/>
    <w:rsid w:val="00CA2B23"/>
    <w:rsid w:val="00CA37F0"/>
    <w:rsid w:val="00CA40A7"/>
    <w:rsid w:val="00CA4F8D"/>
    <w:rsid w:val="00CA59B2"/>
    <w:rsid w:val="00CA6431"/>
    <w:rsid w:val="00CA7756"/>
    <w:rsid w:val="00CB0140"/>
    <w:rsid w:val="00CB0424"/>
    <w:rsid w:val="00CB1003"/>
    <w:rsid w:val="00CB4634"/>
    <w:rsid w:val="00CB626D"/>
    <w:rsid w:val="00CB6410"/>
    <w:rsid w:val="00CB6748"/>
    <w:rsid w:val="00CB77DE"/>
    <w:rsid w:val="00CB7F12"/>
    <w:rsid w:val="00CC1761"/>
    <w:rsid w:val="00CC17AA"/>
    <w:rsid w:val="00CC2817"/>
    <w:rsid w:val="00CC3176"/>
    <w:rsid w:val="00CC4DF4"/>
    <w:rsid w:val="00CC5F70"/>
    <w:rsid w:val="00CC64CE"/>
    <w:rsid w:val="00CD0A30"/>
    <w:rsid w:val="00CD4C0F"/>
    <w:rsid w:val="00CD5BFD"/>
    <w:rsid w:val="00CD640A"/>
    <w:rsid w:val="00CD6A74"/>
    <w:rsid w:val="00CD7553"/>
    <w:rsid w:val="00CE00A8"/>
    <w:rsid w:val="00CE0DA4"/>
    <w:rsid w:val="00CE20B5"/>
    <w:rsid w:val="00CE4752"/>
    <w:rsid w:val="00CE4DEA"/>
    <w:rsid w:val="00CE5408"/>
    <w:rsid w:val="00CE5693"/>
    <w:rsid w:val="00CE7583"/>
    <w:rsid w:val="00CE7733"/>
    <w:rsid w:val="00CE7D22"/>
    <w:rsid w:val="00CF04E8"/>
    <w:rsid w:val="00CF076E"/>
    <w:rsid w:val="00CF1B62"/>
    <w:rsid w:val="00CF3887"/>
    <w:rsid w:val="00CF5E93"/>
    <w:rsid w:val="00CF6D8D"/>
    <w:rsid w:val="00D04209"/>
    <w:rsid w:val="00D06493"/>
    <w:rsid w:val="00D07060"/>
    <w:rsid w:val="00D07064"/>
    <w:rsid w:val="00D071AA"/>
    <w:rsid w:val="00D1047E"/>
    <w:rsid w:val="00D1083C"/>
    <w:rsid w:val="00D11874"/>
    <w:rsid w:val="00D1336D"/>
    <w:rsid w:val="00D13D98"/>
    <w:rsid w:val="00D157A4"/>
    <w:rsid w:val="00D175E4"/>
    <w:rsid w:val="00D203BA"/>
    <w:rsid w:val="00D20675"/>
    <w:rsid w:val="00D212EB"/>
    <w:rsid w:val="00D23919"/>
    <w:rsid w:val="00D24092"/>
    <w:rsid w:val="00D24186"/>
    <w:rsid w:val="00D244AD"/>
    <w:rsid w:val="00D24AF4"/>
    <w:rsid w:val="00D273BE"/>
    <w:rsid w:val="00D2758D"/>
    <w:rsid w:val="00D328AE"/>
    <w:rsid w:val="00D3502B"/>
    <w:rsid w:val="00D35BB3"/>
    <w:rsid w:val="00D35D9E"/>
    <w:rsid w:val="00D36496"/>
    <w:rsid w:val="00D37212"/>
    <w:rsid w:val="00D37AAE"/>
    <w:rsid w:val="00D44060"/>
    <w:rsid w:val="00D44C0D"/>
    <w:rsid w:val="00D46456"/>
    <w:rsid w:val="00D47027"/>
    <w:rsid w:val="00D479A0"/>
    <w:rsid w:val="00D50A00"/>
    <w:rsid w:val="00D5103F"/>
    <w:rsid w:val="00D52454"/>
    <w:rsid w:val="00D53C07"/>
    <w:rsid w:val="00D53D07"/>
    <w:rsid w:val="00D54A9E"/>
    <w:rsid w:val="00D60003"/>
    <w:rsid w:val="00D60FA4"/>
    <w:rsid w:val="00D63172"/>
    <w:rsid w:val="00D647A3"/>
    <w:rsid w:val="00D64956"/>
    <w:rsid w:val="00D65097"/>
    <w:rsid w:val="00D653BA"/>
    <w:rsid w:val="00D659A3"/>
    <w:rsid w:val="00D659D0"/>
    <w:rsid w:val="00D66499"/>
    <w:rsid w:val="00D678ED"/>
    <w:rsid w:val="00D75897"/>
    <w:rsid w:val="00D769A0"/>
    <w:rsid w:val="00D76F14"/>
    <w:rsid w:val="00D77109"/>
    <w:rsid w:val="00D77F32"/>
    <w:rsid w:val="00D80448"/>
    <w:rsid w:val="00D8055C"/>
    <w:rsid w:val="00D83AE0"/>
    <w:rsid w:val="00D87B33"/>
    <w:rsid w:val="00D916C9"/>
    <w:rsid w:val="00D9308A"/>
    <w:rsid w:val="00D93112"/>
    <w:rsid w:val="00D93DBB"/>
    <w:rsid w:val="00D94243"/>
    <w:rsid w:val="00D96239"/>
    <w:rsid w:val="00D97BFD"/>
    <w:rsid w:val="00D97D80"/>
    <w:rsid w:val="00DA00D0"/>
    <w:rsid w:val="00DA03CD"/>
    <w:rsid w:val="00DA0471"/>
    <w:rsid w:val="00DA057A"/>
    <w:rsid w:val="00DA23AD"/>
    <w:rsid w:val="00DA2CC3"/>
    <w:rsid w:val="00DA410F"/>
    <w:rsid w:val="00DA4734"/>
    <w:rsid w:val="00DA4843"/>
    <w:rsid w:val="00DA4F3C"/>
    <w:rsid w:val="00DA5672"/>
    <w:rsid w:val="00DA6D50"/>
    <w:rsid w:val="00DB152A"/>
    <w:rsid w:val="00DB26E4"/>
    <w:rsid w:val="00DB2B9C"/>
    <w:rsid w:val="00DB324F"/>
    <w:rsid w:val="00DB4B21"/>
    <w:rsid w:val="00DB5AD3"/>
    <w:rsid w:val="00DB5B98"/>
    <w:rsid w:val="00DC1699"/>
    <w:rsid w:val="00DC30A5"/>
    <w:rsid w:val="00DC32E7"/>
    <w:rsid w:val="00DC3FB0"/>
    <w:rsid w:val="00DC4DD0"/>
    <w:rsid w:val="00DC77F9"/>
    <w:rsid w:val="00DD04B7"/>
    <w:rsid w:val="00DD1120"/>
    <w:rsid w:val="00DD4727"/>
    <w:rsid w:val="00DD5B3E"/>
    <w:rsid w:val="00DE1978"/>
    <w:rsid w:val="00DE26E0"/>
    <w:rsid w:val="00DE3A92"/>
    <w:rsid w:val="00DE3B32"/>
    <w:rsid w:val="00DE421A"/>
    <w:rsid w:val="00DF0759"/>
    <w:rsid w:val="00DF2191"/>
    <w:rsid w:val="00DF240B"/>
    <w:rsid w:val="00DF2450"/>
    <w:rsid w:val="00DF5166"/>
    <w:rsid w:val="00DF59A9"/>
    <w:rsid w:val="00DF5CF9"/>
    <w:rsid w:val="00DF63D1"/>
    <w:rsid w:val="00DF6622"/>
    <w:rsid w:val="00DF6879"/>
    <w:rsid w:val="00E0013E"/>
    <w:rsid w:val="00E00BEC"/>
    <w:rsid w:val="00E04119"/>
    <w:rsid w:val="00E0576A"/>
    <w:rsid w:val="00E06236"/>
    <w:rsid w:val="00E07774"/>
    <w:rsid w:val="00E101AB"/>
    <w:rsid w:val="00E103F9"/>
    <w:rsid w:val="00E1060D"/>
    <w:rsid w:val="00E1072B"/>
    <w:rsid w:val="00E10751"/>
    <w:rsid w:val="00E121DF"/>
    <w:rsid w:val="00E128B9"/>
    <w:rsid w:val="00E13433"/>
    <w:rsid w:val="00E177EA"/>
    <w:rsid w:val="00E17F02"/>
    <w:rsid w:val="00E2066D"/>
    <w:rsid w:val="00E21885"/>
    <w:rsid w:val="00E21EC0"/>
    <w:rsid w:val="00E2716B"/>
    <w:rsid w:val="00E32267"/>
    <w:rsid w:val="00E33B26"/>
    <w:rsid w:val="00E351FD"/>
    <w:rsid w:val="00E35468"/>
    <w:rsid w:val="00E35C5C"/>
    <w:rsid w:val="00E453B0"/>
    <w:rsid w:val="00E45447"/>
    <w:rsid w:val="00E45AF3"/>
    <w:rsid w:val="00E50341"/>
    <w:rsid w:val="00E50756"/>
    <w:rsid w:val="00E52204"/>
    <w:rsid w:val="00E52ADF"/>
    <w:rsid w:val="00E53C72"/>
    <w:rsid w:val="00E548A8"/>
    <w:rsid w:val="00E57161"/>
    <w:rsid w:val="00E57390"/>
    <w:rsid w:val="00E604D8"/>
    <w:rsid w:val="00E61594"/>
    <w:rsid w:val="00E616F4"/>
    <w:rsid w:val="00E640C2"/>
    <w:rsid w:val="00E64C13"/>
    <w:rsid w:val="00E70659"/>
    <w:rsid w:val="00E70BFE"/>
    <w:rsid w:val="00E716D9"/>
    <w:rsid w:val="00E7269D"/>
    <w:rsid w:val="00E72A6D"/>
    <w:rsid w:val="00E72C56"/>
    <w:rsid w:val="00E7331A"/>
    <w:rsid w:val="00E748EF"/>
    <w:rsid w:val="00E75032"/>
    <w:rsid w:val="00E76637"/>
    <w:rsid w:val="00E80FD6"/>
    <w:rsid w:val="00E83E76"/>
    <w:rsid w:val="00E84A97"/>
    <w:rsid w:val="00E84B31"/>
    <w:rsid w:val="00E86BC1"/>
    <w:rsid w:val="00E877F4"/>
    <w:rsid w:val="00E907C0"/>
    <w:rsid w:val="00E935CB"/>
    <w:rsid w:val="00E950CF"/>
    <w:rsid w:val="00E975C9"/>
    <w:rsid w:val="00E9785A"/>
    <w:rsid w:val="00E97F11"/>
    <w:rsid w:val="00EA2E9B"/>
    <w:rsid w:val="00EA3759"/>
    <w:rsid w:val="00EA3BF2"/>
    <w:rsid w:val="00EA58C7"/>
    <w:rsid w:val="00EA7866"/>
    <w:rsid w:val="00EB2656"/>
    <w:rsid w:val="00EB2D17"/>
    <w:rsid w:val="00EB2EE4"/>
    <w:rsid w:val="00EB39A5"/>
    <w:rsid w:val="00EB41A0"/>
    <w:rsid w:val="00EB6C88"/>
    <w:rsid w:val="00EB6D01"/>
    <w:rsid w:val="00EB7594"/>
    <w:rsid w:val="00EC039B"/>
    <w:rsid w:val="00EC1BD3"/>
    <w:rsid w:val="00EC22A7"/>
    <w:rsid w:val="00EC3B35"/>
    <w:rsid w:val="00EC3B49"/>
    <w:rsid w:val="00ED00ED"/>
    <w:rsid w:val="00ED1BCD"/>
    <w:rsid w:val="00ED278A"/>
    <w:rsid w:val="00ED3BC0"/>
    <w:rsid w:val="00ED46E5"/>
    <w:rsid w:val="00ED5234"/>
    <w:rsid w:val="00ED76D2"/>
    <w:rsid w:val="00EE4C88"/>
    <w:rsid w:val="00EF1FBC"/>
    <w:rsid w:val="00EF2372"/>
    <w:rsid w:val="00EF2DF4"/>
    <w:rsid w:val="00EF337A"/>
    <w:rsid w:val="00EF3AF0"/>
    <w:rsid w:val="00EF4915"/>
    <w:rsid w:val="00EF54E5"/>
    <w:rsid w:val="00EF54EC"/>
    <w:rsid w:val="00EF5512"/>
    <w:rsid w:val="00EF5FA8"/>
    <w:rsid w:val="00F05207"/>
    <w:rsid w:val="00F0570D"/>
    <w:rsid w:val="00F066E6"/>
    <w:rsid w:val="00F06CDC"/>
    <w:rsid w:val="00F07384"/>
    <w:rsid w:val="00F110B7"/>
    <w:rsid w:val="00F119EE"/>
    <w:rsid w:val="00F21275"/>
    <w:rsid w:val="00F21550"/>
    <w:rsid w:val="00F21C5D"/>
    <w:rsid w:val="00F23D1B"/>
    <w:rsid w:val="00F26198"/>
    <w:rsid w:val="00F27213"/>
    <w:rsid w:val="00F301D1"/>
    <w:rsid w:val="00F30363"/>
    <w:rsid w:val="00F308AC"/>
    <w:rsid w:val="00F308BA"/>
    <w:rsid w:val="00F31635"/>
    <w:rsid w:val="00F31C63"/>
    <w:rsid w:val="00F340E6"/>
    <w:rsid w:val="00F352E6"/>
    <w:rsid w:val="00F40668"/>
    <w:rsid w:val="00F40A8F"/>
    <w:rsid w:val="00F41AFB"/>
    <w:rsid w:val="00F4254B"/>
    <w:rsid w:val="00F42A7E"/>
    <w:rsid w:val="00F4476B"/>
    <w:rsid w:val="00F46817"/>
    <w:rsid w:val="00F476E5"/>
    <w:rsid w:val="00F52230"/>
    <w:rsid w:val="00F52988"/>
    <w:rsid w:val="00F53B02"/>
    <w:rsid w:val="00F5551F"/>
    <w:rsid w:val="00F55D54"/>
    <w:rsid w:val="00F57547"/>
    <w:rsid w:val="00F609A3"/>
    <w:rsid w:val="00F613F3"/>
    <w:rsid w:val="00F623CE"/>
    <w:rsid w:val="00F63C0F"/>
    <w:rsid w:val="00F63FF9"/>
    <w:rsid w:val="00F672C7"/>
    <w:rsid w:val="00F7225D"/>
    <w:rsid w:val="00F7275A"/>
    <w:rsid w:val="00F749C2"/>
    <w:rsid w:val="00F74B21"/>
    <w:rsid w:val="00F75094"/>
    <w:rsid w:val="00F75A7E"/>
    <w:rsid w:val="00F77889"/>
    <w:rsid w:val="00F77CA1"/>
    <w:rsid w:val="00F80EC5"/>
    <w:rsid w:val="00F81218"/>
    <w:rsid w:val="00F824A8"/>
    <w:rsid w:val="00F8346A"/>
    <w:rsid w:val="00F83D90"/>
    <w:rsid w:val="00F84F21"/>
    <w:rsid w:val="00F85612"/>
    <w:rsid w:val="00F87368"/>
    <w:rsid w:val="00F877DD"/>
    <w:rsid w:val="00F878C5"/>
    <w:rsid w:val="00F917E9"/>
    <w:rsid w:val="00F93496"/>
    <w:rsid w:val="00F948AD"/>
    <w:rsid w:val="00F94E30"/>
    <w:rsid w:val="00F951A1"/>
    <w:rsid w:val="00F961B8"/>
    <w:rsid w:val="00F96484"/>
    <w:rsid w:val="00F97A5D"/>
    <w:rsid w:val="00FA0482"/>
    <w:rsid w:val="00FA1360"/>
    <w:rsid w:val="00FA13D2"/>
    <w:rsid w:val="00FA3305"/>
    <w:rsid w:val="00FA6E36"/>
    <w:rsid w:val="00FB0491"/>
    <w:rsid w:val="00FB0CB5"/>
    <w:rsid w:val="00FB14C1"/>
    <w:rsid w:val="00FB17B6"/>
    <w:rsid w:val="00FB2B4A"/>
    <w:rsid w:val="00FB449C"/>
    <w:rsid w:val="00FB5A48"/>
    <w:rsid w:val="00FB616F"/>
    <w:rsid w:val="00FB67FD"/>
    <w:rsid w:val="00FB6D8A"/>
    <w:rsid w:val="00FC0E83"/>
    <w:rsid w:val="00FC466F"/>
    <w:rsid w:val="00FC595C"/>
    <w:rsid w:val="00FC6957"/>
    <w:rsid w:val="00FD0EF0"/>
    <w:rsid w:val="00FD1035"/>
    <w:rsid w:val="00FD3E95"/>
    <w:rsid w:val="00FD43A3"/>
    <w:rsid w:val="00FD5C09"/>
    <w:rsid w:val="00FD7869"/>
    <w:rsid w:val="00FE0AFA"/>
    <w:rsid w:val="00FE1095"/>
    <w:rsid w:val="00FE1254"/>
    <w:rsid w:val="00FE1307"/>
    <w:rsid w:val="00FE1B1E"/>
    <w:rsid w:val="00FE2D62"/>
    <w:rsid w:val="00FE3462"/>
    <w:rsid w:val="00FE6688"/>
    <w:rsid w:val="00FE76C0"/>
    <w:rsid w:val="00FF2FA1"/>
    <w:rsid w:val="00FF3654"/>
    <w:rsid w:val="00FF4F57"/>
    <w:rsid w:val="00FF62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6FC37"/>
  <w15:docId w15:val="{C517BC18-C0F8-4012-B486-345430B8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A042C"/>
    <w:rPr>
      <w:sz w:val="24"/>
      <w:szCs w:val="24"/>
    </w:rPr>
  </w:style>
  <w:style w:type="paragraph" w:styleId="Titolo1">
    <w:name w:val="heading 1"/>
    <w:basedOn w:val="Normale"/>
    <w:next w:val="Normale"/>
    <w:link w:val="Titolo1Carattere"/>
    <w:qFormat/>
    <w:rsid w:val="000A58AB"/>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A6124B"/>
    <w:pPr>
      <w:keepNext/>
      <w:numPr>
        <w:ilvl w:val="1"/>
        <w:numId w:val="4"/>
      </w:numPr>
      <w:jc w:val="both"/>
      <w:outlineLvl w:val="1"/>
    </w:pPr>
    <w:rPr>
      <w:b/>
      <w:bCs/>
    </w:rPr>
  </w:style>
  <w:style w:type="paragraph" w:styleId="Titolo3">
    <w:name w:val="heading 3"/>
    <w:basedOn w:val="Normale"/>
    <w:next w:val="Normale"/>
    <w:link w:val="Titolo3Carattere"/>
    <w:qFormat/>
    <w:rsid w:val="00910C63"/>
    <w:pPr>
      <w:keepNext/>
      <w:numPr>
        <w:ilvl w:val="2"/>
        <w:numId w:val="4"/>
      </w:numPr>
      <w:spacing w:before="240" w:after="60"/>
      <w:outlineLvl w:val="2"/>
    </w:pPr>
    <w:rPr>
      <w:rFonts w:ascii="Arial" w:hAnsi="Arial" w:cs="Arial"/>
      <w:b/>
      <w:bCs/>
      <w:sz w:val="26"/>
      <w:szCs w:val="26"/>
    </w:rPr>
  </w:style>
  <w:style w:type="paragraph" w:styleId="Titolo4">
    <w:name w:val="heading 4"/>
    <w:basedOn w:val="Normale"/>
    <w:next w:val="Normale"/>
    <w:link w:val="Titolo4Carattere"/>
    <w:semiHidden/>
    <w:unhideWhenUsed/>
    <w:qFormat/>
    <w:rsid w:val="00C47000"/>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semiHidden/>
    <w:unhideWhenUsed/>
    <w:qFormat/>
    <w:rsid w:val="00C47000"/>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semiHidden/>
    <w:unhideWhenUsed/>
    <w:qFormat/>
    <w:rsid w:val="00C47000"/>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semiHidden/>
    <w:unhideWhenUsed/>
    <w:qFormat/>
    <w:rsid w:val="00C47000"/>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semiHidden/>
    <w:unhideWhenUsed/>
    <w:qFormat/>
    <w:rsid w:val="00C47000"/>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semiHidden/>
    <w:unhideWhenUsed/>
    <w:qFormat/>
    <w:rsid w:val="00C47000"/>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38693B"/>
    <w:pPr>
      <w:jc w:val="both"/>
    </w:pPr>
  </w:style>
  <w:style w:type="paragraph" w:styleId="Intestazione">
    <w:name w:val="header"/>
    <w:basedOn w:val="Normale"/>
    <w:link w:val="IntestazioneCarattere"/>
    <w:rsid w:val="00A6124B"/>
    <w:pPr>
      <w:tabs>
        <w:tab w:val="center" w:pos="4819"/>
        <w:tab w:val="right" w:pos="9638"/>
      </w:tabs>
    </w:pPr>
  </w:style>
  <w:style w:type="paragraph" w:styleId="Corpodeltesto2">
    <w:name w:val="Body Text 2"/>
    <w:basedOn w:val="Normale"/>
    <w:rsid w:val="00910C63"/>
    <w:pPr>
      <w:spacing w:after="120" w:line="480" w:lineRule="auto"/>
    </w:pPr>
  </w:style>
  <w:style w:type="character" w:styleId="Collegamentoipertestuale">
    <w:name w:val="Hyperlink"/>
    <w:uiPriority w:val="99"/>
    <w:rsid w:val="00910C63"/>
    <w:rPr>
      <w:color w:val="0000FF"/>
      <w:u w:val="single"/>
    </w:rPr>
  </w:style>
  <w:style w:type="paragraph" w:styleId="Pidipagina">
    <w:name w:val="footer"/>
    <w:basedOn w:val="Normale"/>
    <w:link w:val="PidipaginaCarattere"/>
    <w:uiPriority w:val="99"/>
    <w:rsid w:val="00EB2D17"/>
    <w:pPr>
      <w:tabs>
        <w:tab w:val="center" w:pos="4819"/>
        <w:tab w:val="right" w:pos="9638"/>
      </w:tabs>
    </w:pPr>
  </w:style>
  <w:style w:type="character" w:styleId="Numeropagina">
    <w:name w:val="page number"/>
    <w:basedOn w:val="Carpredefinitoparagrafo"/>
    <w:rsid w:val="00EB2D17"/>
  </w:style>
  <w:style w:type="paragraph" w:styleId="Testofumetto">
    <w:name w:val="Balloon Text"/>
    <w:basedOn w:val="Normale"/>
    <w:semiHidden/>
    <w:rsid w:val="003B470E"/>
    <w:rPr>
      <w:rFonts w:ascii="Tahoma" w:hAnsi="Tahoma" w:cs="Tahoma"/>
      <w:sz w:val="16"/>
      <w:szCs w:val="16"/>
    </w:rPr>
  </w:style>
  <w:style w:type="paragraph" w:customStyle="1" w:styleId="msolistparagraph0">
    <w:name w:val="msolistparagraph"/>
    <w:basedOn w:val="Normale"/>
    <w:rsid w:val="007E7518"/>
    <w:pPr>
      <w:spacing w:before="100" w:beforeAutospacing="1" w:after="100" w:afterAutospacing="1"/>
    </w:pPr>
  </w:style>
  <w:style w:type="paragraph" w:customStyle="1" w:styleId="msolistparagraphcxsplast">
    <w:name w:val="msolistparagraphcxsplast"/>
    <w:basedOn w:val="Normale"/>
    <w:rsid w:val="007E7518"/>
    <w:pPr>
      <w:spacing w:before="100" w:beforeAutospacing="1" w:after="100" w:afterAutospacing="1"/>
    </w:pPr>
  </w:style>
  <w:style w:type="character" w:styleId="Rimandocommento">
    <w:name w:val="annotation reference"/>
    <w:uiPriority w:val="99"/>
    <w:rsid w:val="00066D0D"/>
    <w:rPr>
      <w:sz w:val="16"/>
      <w:szCs w:val="16"/>
    </w:rPr>
  </w:style>
  <w:style w:type="paragraph" w:styleId="Testocommento">
    <w:name w:val="annotation text"/>
    <w:basedOn w:val="Normale"/>
    <w:link w:val="TestocommentoCarattere"/>
    <w:uiPriority w:val="99"/>
    <w:rsid w:val="00066D0D"/>
    <w:pPr>
      <w:spacing w:before="120" w:line="360" w:lineRule="auto"/>
      <w:jc w:val="both"/>
    </w:pPr>
    <w:rPr>
      <w:rFonts w:ascii="Verdana" w:hAnsi="Verdana"/>
      <w:sz w:val="20"/>
      <w:szCs w:val="20"/>
    </w:rPr>
  </w:style>
  <w:style w:type="character" w:customStyle="1" w:styleId="TestocommentoCarattere">
    <w:name w:val="Testo commento Carattere"/>
    <w:link w:val="Testocommento"/>
    <w:uiPriority w:val="99"/>
    <w:rsid w:val="00066D0D"/>
    <w:rPr>
      <w:rFonts w:ascii="Verdana" w:hAnsi="Verdana"/>
    </w:rPr>
  </w:style>
  <w:style w:type="character" w:customStyle="1" w:styleId="Titolo2Carattere">
    <w:name w:val="Titolo 2 Carattere"/>
    <w:link w:val="Titolo2"/>
    <w:rsid w:val="00E21EC0"/>
    <w:rPr>
      <w:b/>
      <w:bCs/>
      <w:sz w:val="24"/>
      <w:szCs w:val="24"/>
    </w:rPr>
  </w:style>
  <w:style w:type="character" w:customStyle="1" w:styleId="Titolo3Carattere">
    <w:name w:val="Titolo 3 Carattere"/>
    <w:link w:val="Titolo3"/>
    <w:rsid w:val="00E21EC0"/>
    <w:rPr>
      <w:rFonts w:ascii="Arial" w:hAnsi="Arial" w:cs="Arial"/>
      <w:b/>
      <w:bCs/>
      <w:sz w:val="26"/>
      <w:szCs w:val="26"/>
    </w:rPr>
  </w:style>
  <w:style w:type="character" w:customStyle="1" w:styleId="CorpotestoCarattere">
    <w:name w:val="Corpo testo Carattere"/>
    <w:link w:val="Corpotesto"/>
    <w:rsid w:val="00E21EC0"/>
    <w:rPr>
      <w:sz w:val="24"/>
      <w:szCs w:val="24"/>
    </w:rPr>
  </w:style>
  <w:style w:type="character" w:customStyle="1" w:styleId="IntestazioneCarattere">
    <w:name w:val="Intestazione Carattere"/>
    <w:link w:val="Intestazione"/>
    <w:rsid w:val="00E21EC0"/>
    <w:rPr>
      <w:sz w:val="24"/>
      <w:szCs w:val="24"/>
    </w:rPr>
  </w:style>
  <w:style w:type="paragraph" w:styleId="Soggettocommento">
    <w:name w:val="annotation subject"/>
    <w:basedOn w:val="Testocommento"/>
    <w:next w:val="Testocommento"/>
    <w:link w:val="SoggettocommentoCarattere"/>
    <w:rsid w:val="009836B0"/>
    <w:pPr>
      <w:spacing w:before="0" w:line="240" w:lineRule="auto"/>
      <w:jc w:val="left"/>
    </w:pPr>
    <w:rPr>
      <w:rFonts w:ascii="Times New Roman" w:hAnsi="Times New Roman"/>
      <w:b/>
      <w:bCs/>
    </w:rPr>
  </w:style>
  <w:style w:type="character" w:customStyle="1" w:styleId="SoggettocommentoCarattere">
    <w:name w:val="Soggetto commento Carattere"/>
    <w:link w:val="Soggettocommento"/>
    <w:rsid w:val="009836B0"/>
    <w:rPr>
      <w:rFonts w:ascii="Verdana" w:hAnsi="Verdana"/>
      <w:b/>
      <w:bCs/>
    </w:rPr>
  </w:style>
  <w:style w:type="paragraph" w:styleId="Revisione">
    <w:name w:val="Revision"/>
    <w:hidden/>
    <w:uiPriority w:val="99"/>
    <w:semiHidden/>
    <w:rsid w:val="004A4262"/>
    <w:rPr>
      <w:sz w:val="24"/>
      <w:szCs w:val="24"/>
    </w:rPr>
  </w:style>
  <w:style w:type="paragraph" w:styleId="NormaleWeb">
    <w:name w:val="Normal (Web)"/>
    <w:basedOn w:val="Normale"/>
    <w:uiPriority w:val="99"/>
    <w:unhideWhenUsed/>
    <w:rsid w:val="00866E37"/>
    <w:pPr>
      <w:spacing w:before="100" w:beforeAutospacing="1" w:after="100" w:afterAutospacing="1"/>
    </w:pPr>
  </w:style>
  <w:style w:type="paragraph" w:styleId="Paragrafoelenco">
    <w:name w:val="List Paragraph"/>
    <w:basedOn w:val="Normale"/>
    <w:uiPriority w:val="34"/>
    <w:qFormat/>
    <w:rsid w:val="00364126"/>
    <w:pPr>
      <w:ind w:left="720"/>
    </w:pPr>
    <w:rPr>
      <w:rFonts w:ascii="Calibri" w:eastAsia="Calibri" w:hAnsi="Calibri" w:cs="Calibri"/>
      <w:sz w:val="22"/>
      <w:szCs w:val="22"/>
      <w:lang w:eastAsia="en-US"/>
    </w:rPr>
  </w:style>
  <w:style w:type="table" w:styleId="Grigliatabella">
    <w:name w:val="Table Grid"/>
    <w:basedOn w:val="Tabellanormale"/>
    <w:uiPriority w:val="59"/>
    <w:rsid w:val="002922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qFormat/>
    <w:rsid w:val="00A00AA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oloCarattere">
    <w:name w:val="Titolo Carattere"/>
    <w:basedOn w:val="Carpredefinitoparagrafo"/>
    <w:link w:val="Titolo"/>
    <w:uiPriority w:val="10"/>
    <w:rsid w:val="00A00AAC"/>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txttabellaregularCentrato">
    <w:name w:val="txt tabella regular Centrato"/>
    <w:basedOn w:val="Normale"/>
    <w:rsid w:val="00A00AAC"/>
    <w:pPr>
      <w:jc w:val="center"/>
    </w:pPr>
    <w:rPr>
      <w:rFonts w:ascii="Trebuchet MS" w:hAnsi="Trebuchet MS"/>
      <w:color w:val="4D4D4D"/>
      <w:spacing w:val="-6"/>
      <w:w w:val="95"/>
      <w:sz w:val="16"/>
      <w:szCs w:val="16"/>
    </w:rPr>
  </w:style>
  <w:style w:type="paragraph" w:styleId="Sommario1">
    <w:name w:val="toc 1"/>
    <w:basedOn w:val="Normale"/>
    <w:next w:val="Normale"/>
    <w:autoRedefine/>
    <w:uiPriority w:val="39"/>
    <w:rsid w:val="00A00AAC"/>
    <w:pPr>
      <w:spacing w:before="120" w:after="120" w:line="276" w:lineRule="auto"/>
    </w:pPr>
    <w:rPr>
      <w:rFonts w:asciiTheme="minorHAnsi" w:eastAsiaTheme="minorHAnsi" w:hAnsiTheme="minorHAnsi" w:cstheme="minorHAnsi"/>
      <w:b/>
      <w:bCs/>
      <w:caps/>
      <w:sz w:val="20"/>
      <w:szCs w:val="20"/>
      <w:lang w:eastAsia="en-US"/>
    </w:rPr>
  </w:style>
  <w:style w:type="paragraph" w:styleId="Nessunaspaziatura">
    <w:name w:val="No Spacing"/>
    <w:uiPriority w:val="1"/>
    <w:qFormat/>
    <w:rsid w:val="00A00AAC"/>
    <w:pPr>
      <w:shd w:val="clear" w:color="auto" w:fill="008000"/>
      <w:spacing w:before="100" w:beforeAutospacing="1" w:after="100" w:afterAutospacing="1"/>
    </w:pPr>
    <w:rPr>
      <w:rFonts w:ascii="Arial" w:eastAsiaTheme="minorHAnsi" w:hAnsi="Arial" w:cstheme="minorBidi"/>
      <w:sz w:val="22"/>
      <w:szCs w:val="22"/>
      <w:lang w:eastAsia="en-US"/>
    </w:rPr>
  </w:style>
  <w:style w:type="character" w:styleId="Titolodellibro">
    <w:name w:val="Book Title"/>
    <w:basedOn w:val="Carpredefinitoparagrafo"/>
    <w:uiPriority w:val="33"/>
    <w:qFormat/>
    <w:rsid w:val="00A00AAC"/>
    <w:rPr>
      <w:b/>
      <w:bCs/>
      <w:smallCaps/>
      <w:spacing w:val="5"/>
    </w:rPr>
  </w:style>
  <w:style w:type="paragraph" w:customStyle="1" w:styleId="TXTGrigioRegularCentrato">
    <w:name w:val="TXT_Grigio Regular Centrato"/>
    <w:basedOn w:val="Normale"/>
    <w:rsid w:val="009D4FFE"/>
    <w:pPr>
      <w:jc w:val="center"/>
    </w:pPr>
    <w:rPr>
      <w:rFonts w:ascii="Trebuchet MS" w:hAnsi="Trebuchet MS"/>
      <w:color w:val="292929"/>
      <w:spacing w:val="-6"/>
      <w:w w:val="95"/>
      <w:sz w:val="16"/>
      <w:szCs w:val="16"/>
    </w:rPr>
  </w:style>
  <w:style w:type="character" w:styleId="Enfasigrassetto">
    <w:name w:val="Strong"/>
    <w:basedOn w:val="Carpredefinitoparagrafo"/>
    <w:uiPriority w:val="22"/>
    <w:qFormat/>
    <w:rsid w:val="009D4FFE"/>
    <w:rPr>
      <w:b/>
      <w:bCs/>
    </w:rPr>
  </w:style>
  <w:style w:type="paragraph" w:customStyle="1" w:styleId="Default">
    <w:name w:val="Default"/>
    <w:rsid w:val="009D4FFE"/>
    <w:pPr>
      <w:autoSpaceDE w:val="0"/>
      <w:autoSpaceDN w:val="0"/>
      <w:adjustRightInd w:val="0"/>
    </w:pPr>
    <w:rPr>
      <w:rFonts w:eastAsiaTheme="minorHAnsi"/>
      <w:color w:val="000000"/>
      <w:sz w:val="24"/>
      <w:szCs w:val="24"/>
      <w:lang w:eastAsia="en-US"/>
    </w:rPr>
  </w:style>
  <w:style w:type="character" w:customStyle="1" w:styleId="Titolo1Carattere">
    <w:name w:val="Titolo 1 Carattere"/>
    <w:basedOn w:val="Carpredefinitoparagrafo"/>
    <w:link w:val="Titolo1"/>
    <w:rsid w:val="000A58AB"/>
    <w:rPr>
      <w:rFonts w:asciiTheme="majorHAnsi" w:eastAsiaTheme="majorEastAsia" w:hAnsiTheme="majorHAnsi" w:cstheme="majorBidi"/>
      <w:b/>
      <w:bCs/>
      <w:color w:val="365F91" w:themeColor="accent1" w:themeShade="BF"/>
      <w:sz w:val="28"/>
      <w:szCs w:val="28"/>
    </w:rPr>
  </w:style>
  <w:style w:type="character" w:customStyle="1" w:styleId="PidipaginaCarattere">
    <w:name w:val="Piè di pagina Carattere"/>
    <w:basedOn w:val="Carpredefinitoparagrafo"/>
    <w:link w:val="Pidipagina"/>
    <w:uiPriority w:val="99"/>
    <w:rsid w:val="00944664"/>
    <w:rPr>
      <w:sz w:val="24"/>
      <w:szCs w:val="24"/>
    </w:rPr>
  </w:style>
  <w:style w:type="character" w:customStyle="1" w:styleId="Titolo4Carattere">
    <w:name w:val="Titolo 4 Carattere"/>
    <w:basedOn w:val="Carpredefinitoparagrafo"/>
    <w:link w:val="Titolo4"/>
    <w:semiHidden/>
    <w:rsid w:val="00C47000"/>
    <w:rPr>
      <w:rFonts w:asciiTheme="majorHAnsi" w:eastAsiaTheme="majorEastAsia" w:hAnsiTheme="majorHAnsi" w:cstheme="majorBidi"/>
      <w:b/>
      <w:bCs/>
      <w:i/>
      <w:iCs/>
      <w:color w:val="4F81BD" w:themeColor="accent1"/>
      <w:sz w:val="24"/>
      <w:szCs w:val="24"/>
    </w:rPr>
  </w:style>
  <w:style w:type="character" w:customStyle="1" w:styleId="Titolo5Carattere">
    <w:name w:val="Titolo 5 Carattere"/>
    <w:basedOn w:val="Carpredefinitoparagrafo"/>
    <w:link w:val="Titolo5"/>
    <w:semiHidden/>
    <w:rsid w:val="00C47000"/>
    <w:rPr>
      <w:rFonts w:asciiTheme="majorHAnsi" w:eastAsiaTheme="majorEastAsia" w:hAnsiTheme="majorHAnsi" w:cstheme="majorBidi"/>
      <w:color w:val="243F60" w:themeColor="accent1" w:themeShade="7F"/>
      <w:sz w:val="24"/>
      <w:szCs w:val="24"/>
    </w:rPr>
  </w:style>
  <w:style w:type="character" w:customStyle="1" w:styleId="Titolo6Carattere">
    <w:name w:val="Titolo 6 Carattere"/>
    <w:basedOn w:val="Carpredefinitoparagrafo"/>
    <w:link w:val="Titolo6"/>
    <w:semiHidden/>
    <w:rsid w:val="00C47000"/>
    <w:rPr>
      <w:rFonts w:asciiTheme="majorHAnsi" w:eastAsiaTheme="majorEastAsia" w:hAnsiTheme="majorHAnsi" w:cstheme="majorBidi"/>
      <w:i/>
      <w:iCs/>
      <w:color w:val="243F60" w:themeColor="accent1" w:themeShade="7F"/>
      <w:sz w:val="24"/>
      <w:szCs w:val="24"/>
    </w:rPr>
  </w:style>
  <w:style w:type="character" w:customStyle="1" w:styleId="Titolo7Carattere">
    <w:name w:val="Titolo 7 Carattere"/>
    <w:basedOn w:val="Carpredefinitoparagrafo"/>
    <w:link w:val="Titolo7"/>
    <w:semiHidden/>
    <w:rsid w:val="00C47000"/>
    <w:rPr>
      <w:rFonts w:asciiTheme="majorHAnsi" w:eastAsiaTheme="majorEastAsia" w:hAnsiTheme="majorHAnsi" w:cstheme="majorBidi"/>
      <w:i/>
      <w:iCs/>
      <w:color w:val="404040" w:themeColor="text1" w:themeTint="BF"/>
      <w:sz w:val="24"/>
      <w:szCs w:val="24"/>
    </w:rPr>
  </w:style>
  <w:style w:type="character" w:customStyle="1" w:styleId="Titolo8Carattere">
    <w:name w:val="Titolo 8 Carattere"/>
    <w:basedOn w:val="Carpredefinitoparagrafo"/>
    <w:link w:val="Titolo8"/>
    <w:semiHidden/>
    <w:rsid w:val="00C47000"/>
    <w:rPr>
      <w:rFonts w:asciiTheme="majorHAnsi" w:eastAsiaTheme="majorEastAsia" w:hAnsiTheme="majorHAnsi" w:cstheme="majorBidi"/>
      <w:color w:val="404040" w:themeColor="text1" w:themeTint="BF"/>
    </w:rPr>
  </w:style>
  <w:style w:type="character" w:customStyle="1" w:styleId="Titolo9Carattere">
    <w:name w:val="Titolo 9 Carattere"/>
    <w:basedOn w:val="Carpredefinitoparagrafo"/>
    <w:link w:val="Titolo9"/>
    <w:semiHidden/>
    <w:rsid w:val="00C47000"/>
    <w:rPr>
      <w:rFonts w:asciiTheme="majorHAnsi" w:eastAsiaTheme="majorEastAsia" w:hAnsiTheme="majorHAnsi" w:cstheme="majorBidi"/>
      <w:i/>
      <w:iCs/>
      <w:color w:val="404040" w:themeColor="text1" w:themeTint="BF"/>
    </w:rPr>
  </w:style>
  <w:style w:type="paragraph" w:customStyle="1" w:styleId="Elencoacolori-Colore11">
    <w:name w:val="Elenco a colori - Colore 11"/>
    <w:basedOn w:val="Normale"/>
    <w:uiPriority w:val="34"/>
    <w:qFormat/>
    <w:rsid w:val="00E548A8"/>
    <w:pPr>
      <w:spacing w:after="200" w:line="276" w:lineRule="auto"/>
      <w:ind w:left="720"/>
      <w:contextualSpacing/>
    </w:pPr>
    <w:rPr>
      <w:rFonts w:ascii="Verdana" w:eastAsia="Calibri" w:hAnsi="Verdana"/>
      <w:lang w:eastAsia="en-US"/>
    </w:rPr>
  </w:style>
  <w:style w:type="paragraph" w:styleId="Testonotaapidipagina">
    <w:name w:val="footnote text"/>
    <w:basedOn w:val="Normale"/>
    <w:link w:val="TestonotaapidipaginaCarattere"/>
    <w:semiHidden/>
    <w:unhideWhenUsed/>
    <w:rsid w:val="00E2716B"/>
    <w:rPr>
      <w:sz w:val="20"/>
      <w:szCs w:val="20"/>
    </w:rPr>
  </w:style>
  <w:style w:type="character" w:customStyle="1" w:styleId="TestonotaapidipaginaCarattere">
    <w:name w:val="Testo nota a piè di pagina Carattere"/>
    <w:basedOn w:val="Carpredefinitoparagrafo"/>
    <w:link w:val="Testonotaapidipagina"/>
    <w:semiHidden/>
    <w:rsid w:val="00E2716B"/>
  </w:style>
  <w:style w:type="character" w:styleId="Rimandonotaapidipagina">
    <w:name w:val="footnote reference"/>
    <w:basedOn w:val="Carpredefinitoparagrafo"/>
    <w:semiHidden/>
    <w:unhideWhenUsed/>
    <w:rsid w:val="00E2716B"/>
    <w:rPr>
      <w:vertAlign w:val="superscript"/>
    </w:rPr>
  </w:style>
  <w:style w:type="character" w:customStyle="1" w:styleId="Menzionenonrisolta1">
    <w:name w:val="Menzione non risolta1"/>
    <w:basedOn w:val="Carpredefinitoparagrafo"/>
    <w:uiPriority w:val="99"/>
    <w:semiHidden/>
    <w:unhideWhenUsed/>
    <w:rsid w:val="00DA4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98505">
      <w:bodyDiv w:val="1"/>
      <w:marLeft w:val="0"/>
      <w:marRight w:val="0"/>
      <w:marTop w:val="0"/>
      <w:marBottom w:val="0"/>
      <w:divBdr>
        <w:top w:val="none" w:sz="0" w:space="0" w:color="auto"/>
        <w:left w:val="none" w:sz="0" w:space="0" w:color="auto"/>
        <w:bottom w:val="none" w:sz="0" w:space="0" w:color="auto"/>
        <w:right w:val="none" w:sz="0" w:space="0" w:color="auto"/>
      </w:divBdr>
    </w:div>
    <w:div w:id="122697545">
      <w:bodyDiv w:val="1"/>
      <w:marLeft w:val="0"/>
      <w:marRight w:val="0"/>
      <w:marTop w:val="0"/>
      <w:marBottom w:val="0"/>
      <w:divBdr>
        <w:top w:val="none" w:sz="0" w:space="0" w:color="auto"/>
        <w:left w:val="none" w:sz="0" w:space="0" w:color="auto"/>
        <w:bottom w:val="none" w:sz="0" w:space="0" w:color="auto"/>
        <w:right w:val="none" w:sz="0" w:space="0" w:color="auto"/>
      </w:divBdr>
    </w:div>
    <w:div w:id="147480066">
      <w:bodyDiv w:val="1"/>
      <w:marLeft w:val="0"/>
      <w:marRight w:val="0"/>
      <w:marTop w:val="0"/>
      <w:marBottom w:val="0"/>
      <w:divBdr>
        <w:top w:val="none" w:sz="0" w:space="0" w:color="auto"/>
        <w:left w:val="none" w:sz="0" w:space="0" w:color="auto"/>
        <w:bottom w:val="none" w:sz="0" w:space="0" w:color="auto"/>
        <w:right w:val="none" w:sz="0" w:space="0" w:color="auto"/>
      </w:divBdr>
    </w:div>
    <w:div w:id="175924921">
      <w:bodyDiv w:val="1"/>
      <w:marLeft w:val="0"/>
      <w:marRight w:val="0"/>
      <w:marTop w:val="0"/>
      <w:marBottom w:val="0"/>
      <w:divBdr>
        <w:top w:val="none" w:sz="0" w:space="0" w:color="auto"/>
        <w:left w:val="none" w:sz="0" w:space="0" w:color="auto"/>
        <w:bottom w:val="none" w:sz="0" w:space="0" w:color="auto"/>
        <w:right w:val="none" w:sz="0" w:space="0" w:color="auto"/>
      </w:divBdr>
    </w:div>
    <w:div w:id="263003658">
      <w:bodyDiv w:val="1"/>
      <w:marLeft w:val="0"/>
      <w:marRight w:val="0"/>
      <w:marTop w:val="0"/>
      <w:marBottom w:val="0"/>
      <w:divBdr>
        <w:top w:val="none" w:sz="0" w:space="0" w:color="auto"/>
        <w:left w:val="none" w:sz="0" w:space="0" w:color="auto"/>
        <w:bottom w:val="none" w:sz="0" w:space="0" w:color="auto"/>
        <w:right w:val="none" w:sz="0" w:space="0" w:color="auto"/>
      </w:divBdr>
    </w:div>
    <w:div w:id="400490562">
      <w:bodyDiv w:val="1"/>
      <w:marLeft w:val="0"/>
      <w:marRight w:val="0"/>
      <w:marTop w:val="0"/>
      <w:marBottom w:val="0"/>
      <w:divBdr>
        <w:top w:val="none" w:sz="0" w:space="0" w:color="auto"/>
        <w:left w:val="none" w:sz="0" w:space="0" w:color="auto"/>
        <w:bottom w:val="none" w:sz="0" w:space="0" w:color="auto"/>
        <w:right w:val="none" w:sz="0" w:space="0" w:color="auto"/>
      </w:divBdr>
    </w:div>
    <w:div w:id="452405947">
      <w:bodyDiv w:val="1"/>
      <w:marLeft w:val="0"/>
      <w:marRight w:val="0"/>
      <w:marTop w:val="0"/>
      <w:marBottom w:val="0"/>
      <w:divBdr>
        <w:top w:val="none" w:sz="0" w:space="0" w:color="auto"/>
        <w:left w:val="none" w:sz="0" w:space="0" w:color="auto"/>
        <w:bottom w:val="none" w:sz="0" w:space="0" w:color="auto"/>
        <w:right w:val="none" w:sz="0" w:space="0" w:color="auto"/>
      </w:divBdr>
    </w:div>
    <w:div w:id="456681340">
      <w:bodyDiv w:val="1"/>
      <w:marLeft w:val="0"/>
      <w:marRight w:val="0"/>
      <w:marTop w:val="0"/>
      <w:marBottom w:val="0"/>
      <w:divBdr>
        <w:top w:val="none" w:sz="0" w:space="0" w:color="auto"/>
        <w:left w:val="none" w:sz="0" w:space="0" w:color="auto"/>
        <w:bottom w:val="none" w:sz="0" w:space="0" w:color="auto"/>
        <w:right w:val="none" w:sz="0" w:space="0" w:color="auto"/>
      </w:divBdr>
    </w:div>
    <w:div w:id="604730238">
      <w:bodyDiv w:val="1"/>
      <w:marLeft w:val="0"/>
      <w:marRight w:val="0"/>
      <w:marTop w:val="0"/>
      <w:marBottom w:val="0"/>
      <w:divBdr>
        <w:top w:val="none" w:sz="0" w:space="0" w:color="auto"/>
        <w:left w:val="none" w:sz="0" w:space="0" w:color="auto"/>
        <w:bottom w:val="none" w:sz="0" w:space="0" w:color="auto"/>
        <w:right w:val="none" w:sz="0" w:space="0" w:color="auto"/>
      </w:divBdr>
    </w:div>
    <w:div w:id="612251499">
      <w:bodyDiv w:val="1"/>
      <w:marLeft w:val="0"/>
      <w:marRight w:val="0"/>
      <w:marTop w:val="0"/>
      <w:marBottom w:val="0"/>
      <w:divBdr>
        <w:top w:val="none" w:sz="0" w:space="0" w:color="auto"/>
        <w:left w:val="none" w:sz="0" w:space="0" w:color="auto"/>
        <w:bottom w:val="none" w:sz="0" w:space="0" w:color="auto"/>
        <w:right w:val="none" w:sz="0" w:space="0" w:color="auto"/>
      </w:divBdr>
    </w:div>
    <w:div w:id="615987116">
      <w:bodyDiv w:val="1"/>
      <w:marLeft w:val="0"/>
      <w:marRight w:val="0"/>
      <w:marTop w:val="0"/>
      <w:marBottom w:val="0"/>
      <w:divBdr>
        <w:top w:val="none" w:sz="0" w:space="0" w:color="auto"/>
        <w:left w:val="none" w:sz="0" w:space="0" w:color="auto"/>
        <w:bottom w:val="none" w:sz="0" w:space="0" w:color="auto"/>
        <w:right w:val="none" w:sz="0" w:space="0" w:color="auto"/>
      </w:divBdr>
    </w:div>
    <w:div w:id="630479405">
      <w:bodyDiv w:val="1"/>
      <w:marLeft w:val="0"/>
      <w:marRight w:val="0"/>
      <w:marTop w:val="0"/>
      <w:marBottom w:val="0"/>
      <w:divBdr>
        <w:top w:val="none" w:sz="0" w:space="0" w:color="auto"/>
        <w:left w:val="none" w:sz="0" w:space="0" w:color="auto"/>
        <w:bottom w:val="none" w:sz="0" w:space="0" w:color="auto"/>
        <w:right w:val="none" w:sz="0" w:space="0" w:color="auto"/>
      </w:divBdr>
    </w:div>
    <w:div w:id="634718051">
      <w:bodyDiv w:val="1"/>
      <w:marLeft w:val="0"/>
      <w:marRight w:val="0"/>
      <w:marTop w:val="0"/>
      <w:marBottom w:val="0"/>
      <w:divBdr>
        <w:top w:val="none" w:sz="0" w:space="0" w:color="auto"/>
        <w:left w:val="none" w:sz="0" w:space="0" w:color="auto"/>
        <w:bottom w:val="none" w:sz="0" w:space="0" w:color="auto"/>
        <w:right w:val="none" w:sz="0" w:space="0" w:color="auto"/>
      </w:divBdr>
    </w:div>
    <w:div w:id="650600347">
      <w:bodyDiv w:val="1"/>
      <w:marLeft w:val="0"/>
      <w:marRight w:val="0"/>
      <w:marTop w:val="0"/>
      <w:marBottom w:val="0"/>
      <w:divBdr>
        <w:top w:val="none" w:sz="0" w:space="0" w:color="auto"/>
        <w:left w:val="none" w:sz="0" w:space="0" w:color="auto"/>
        <w:bottom w:val="none" w:sz="0" w:space="0" w:color="auto"/>
        <w:right w:val="none" w:sz="0" w:space="0" w:color="auto"/>
      </w:divBdr>
      <w:divsChild>
        <w:div w:id="1671982549">
          <w:marLeft w:val="0"/>
          <w:marRight w:val="0"/>
          <w:marTop w:val="0"/>
          <w:marBottom w:val="0"/>
          <w:divBdr>
            <w:top w:val="none" w:sz="0" w:space="0" w:color="auto"/>
            <w:left w:val="none" w:sz="0" w:space="0" w:color="auto"/>
            <w:bottom w:val="none" w:sz="0" w:space="0" w:color="auto"/>
            <w:right w:val="none" w:sz="0" w:space="0" w:color="auto"/>
          </w:divBdr>
          <w:divsChild>
            <w:div w:id="2096318048">
              <w:marLeft w:val="0"/>
              <w:marRight w:val="0"/>
              <w:marTop w:val="0"/>
              <w:marBottom w:val="0"/>
              <w:divBdr>
                <w:top w:val="none" w:sz="0" w:space="0" w:color="auto"/>
                <w:left w:val="none" w:sz="0" w:space="0" w:color="auto"/>
                <w:bottom w:val="none" w:sz="0" w:space="0" w:color="auto"/>
                <w:right w:val="none" w:sz="0" w:space="0" w:color="auto"/>
              </w:divBdr>
              <w:divsChild>
                <w:div w:id="2098359293">
                  <w:marLeft w:val="0"/>
                  <w:marRight w:val="0"/>
                  <w:marTop w:val="0"/>
                  <w:marBottom w:val="0"/>
                  <w:divBdr>
                    <w:top w:val="none" w:sz="0" w:space="0" w:color="auto"/>
                    <w:left w:val="none" w:sz="0" w:space="0" w:color="auto"/>
                    <w:bottom w:val="none" w:sz="0" w:space="0" w:color="auto"/>
                    <w:right w:val="none" w:sz="0" w:space="0" w:color="auto"/>
                  </w:divBdr>
                  <w:divsChild>
                    <w:div w:id="881870499">
                      <w:marLeft w:val="0"/>
                      <w:marRight w:val="0"/>
                      <w:marTop w:val="735"/>
                      <w:marBottom w:val="0"/>
                      <w:divBdr>
                        <w:top w:val="none" w:sz="0" w:space="0" w:color="auto"/>
                        <w:left w:val="none" w:sz="0" w:space="0" w:color="auto"/>
                        <w:bottom w:val="none" w:sz="0" w:space="0" w:color="auto"/>
                        <w:right w:val="none" w:sz="0" w:space="0" w:color="auto"/>
                      </w:divBdr>
                      <w:divsChild>
                        <w:div w:id="2003662197">
                          <w:marLeft w:val="450"/>
                          <w:marRight w:val="450"/>
                          <w:marTop w:val="0"/>
                          <w:marBottom w:val="0"/>
                          <w:divBdr>
                            <w:top w:val="none" w:sz="0" w:space="0" w:color="auto"/>
                            <w:left w:val="none" w:sz="0" w:space="0" w:color="auto"/>
                            <w:bottom w:val="none" w:sz="0" w:space="0" w:color="auto"/>
                            <w:right w:val="none" w:sz="0" w:space="0" w:color="auto"/>
                          </w:divBdr>
                          <w:divsChild>
                            <w:div w:id="2133937974">
                              <w:marLeft w:val="0"/>
                              <w:marRight w:val="45"/>
                              <w:marTop w:val="45"/>
                              <w:marBottom w:val="0"/>
                              <w:divBdr>
                                <w:top w:val="none" w:sz="0" w:space="0" w:color="auto"/>
                                <w:left w:val="none" w:sz="0" w:space="0" w:color="auto"/>
                                <w:bottom w:val="none" w:sz="0" w:space="0" w:color="auto"/>
                                <w:right w:val="none" w:sz="0" w:space="0" w:color="auto"/>
                              </w:divBdr>
                              <w:divsChild>
                                <w:div w:id="773206496">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sChild>
                                        <w:div w:id="1878270148">
                                          <w:marLeft w:val="0"/>
                                          <w:marRight w:val="0"/>
                                          <w:marTop w:val="0"/>
                                          <w:marBottom w:val="0"/>
                                          <w:divBdr>
                                            <w:top w:val="none" w:sz="0" w:space="0" w:color="auto"/>
                                            <w:left w:val="single" w:sz="6" w:space="0" w:color="auto"/>
                                            <w:bottom w:val="none" w:sz="0" w:space="0" w:color="auto"/>
                                            <w:right w:val="single" w:sz="6" w:space="0" w:color="auto"/>
                                          </w:divBdr>
                                          <w:divsChild>
                                            <w:div w:id="1197281114">
                                              <w:marLeft w:val="150"/>
                                              <w:marRight w:val="150"/>
                                              <w:marTop w:val="0"/>
                                              <w:marBottom w:val="0"/>
                                              <w:divBdr>
                                                <w:top w:val="none" w:sz="0" w:space="0" w:color="auto"/>
                                                <w:left w:val="none" w:sz="0" w:space="0" w:color="auto"/>
                                                <w:bottom w:val="none" w:sz="0" w:space="0" w:color="auto"/>
                                                <w:right w:val="none" w:sz="0" w:space="0" w:color="auto"/>
                                              </w:divBdr>
                                              <w:divsChild>
                                                <w:div w:id="760755179">
                                                  <w:marLeft w:val="0"/>
                                                  <w:marRight w:val="0"/>
                                                  <w:marTop w:val="0"/>
                                                  <w:marBottom w:val="0"/>
                                                  <w:divBdr>
                                                    <w:top w:val="none" w:sz="0" w:space="0" w:color="auto"/>
                                                    <w:left w:val="none" w:sz="0" w:space="0" w:color="auto"/>
                                                    <w:bottom w:val="none" w:sz="0" w:space="0" w:color="auto"/>
                                                    <w:right w:val="none" w:sz="0" w:space="0" w:color="auto"/>
                                                  </w:divBdr>
                                                  <w:divsChild>
                                                    <w:div w:id="325597045">
                                                      <w:marLeft w:val="0"/>
                                                      <w:marRight w:val="0"/>
                                                      <w:marTop w:val="0"/>
                                                      <w:marBottom w:val="0"/>
                                                      <w:divBdr>
                                                        <w:top w:val="none" w:sz="0" w:space="0" w:color="auto"/>
                                                        <w:left w:val="none" w:sz="0" w:space="0" w:color="auto"/>
                                                        <w:bottom w:val="none" w:sz="0" w:space="0" w:color="auto"/>
                                                        <w:right w:val="none" w:sz="0" w:space="0" w:color="auto"/>
                                                      </w:divBdr>
                                                      <w:divsChild>
                                                        <w:div w:id="1976250782">
                                                          <w:marLeft w:val="0"/>
                                                          <w:marRight w:val="0"/>
                                                          <w:marTop w:val="0"/>
                                                          <w:marBottom w:val="0"/>
                                                          <w:divBdr>
                                                            <w:top w:val="none" w:sz="0" w:space="0" w:color="auto"/>
                                                            <w:left w:val="none" w:sz="0" w:space="0" w:color="auto"/>
                                                            <w:bottom w:val="none" w:sz="0" w:space="0" w:color="auto"/>
                                                            <w:right w:val="none" w:sz="0" w:space="0" w:color="auto"/>
                                                          </w:divBdr>
                                                          <w:divsChild>
                                                            <w:div w:id="2078936238">
                                                              <w:marLeft w:val="0"/>
                                                              <w:marRight w:val="0"/>
                                                              <w:marTop w:val="0"/>
                                                              <w:marBottom w:val="0"/>
                                                              <w:divBdr>
                                                                <w:top w:val="none" w:sz="0" w:space="0" w:color="auto"/>
                                                                <w:left w:val="none" w:sz="0" w:space="0" w:color="auto"/>
                                                                <w:bottom w:val="none" w:sz="0" w:space="0" w:color="auto"/>
                                                                <w:right w:val="none" w:sz="0" w:space="0" w:color="auto"/>
                                                              </w:divBdr>
                                                              <w:divsChild>
                                                                <w:div w:id="823662163">
                                                                  <w:marLeft w:val="0"/>
                                                                  <w:marRight w:val="0"/>
                                                                  <w:marTop w:val="0"/>
                                                                  <w:marBottom w:val="0"/>
                                                                  <w:divBdr>
                                                                    <w:top w:val="none" w:sz="0" w:space="0" w:color="auto"/>
                                                                    <w:left w:val="none" w:sz="0" w:space="0" w:color="auto"/>
                                                                    <w:bottom w:val="none" w:sz="0" w:space="0" w:color="auto"/>
                                                                    <w:right w:val="none" w:sz="0" w:space="0" w:color="auto"/>
                                                                  </w:divBdr>
                                                                  <w:divsChild>
                                                                    <w:div w:id="1787237519">
                                                                      <w:marLeft w:val="0"/>
                                                                      <w:marRight w:val="0"/>
                                                                      <w:marTop w:val="0"/>
                                                                      <w:marBottom w:val="0"/>
                                                                      <w:divBdr>
                                                                        <w:top w:val="none" w:sz="0" w:space="0" w:color="auto"/>
                                                                        <w:left w:val="none" w:sz="0" w:space="0" w:color="auto"/>
                                                                        <w:bottom w:val="none" w:sz="0" w:space="0" w:color="auto"/>
                                                                        <w:right w:val="none" w:sz="0" w:space="0" w:color="auto"/>
                                                                      </w:divBdr>
                                                                      <w:divsChild>
                                                                        <w:div w:id="1065180800">
                                                                          <w:marLeft w:val="0"/>
                                                                          <w:marRight w:val="0"/>
                                                                          <w:marTop w:val="0"/>
                                                                          <w:marBottom w:val="0"/>
                                                                          <w:divBdr>
                                                                            <w:top w:val="none" w:sz="0" w:space="0" w:color="auto"/>
                                                                            <w:left w:val="none" w:sz="0" w:space="0" w:color="auto"/>
                                                                            <w:bottom w:val="none" w:sz="0" w:space="0" w:color="auto"/>
                                                                            <w:right w:val="none" w:sz="0" w:space="0" w:color="auto"/>
                                                                          </w:divBdr>
                                                                          <w:divsChild>
                                                                            <w:div w:id="883903471">
                                                                              <w:marLeft w:val="0"/>
                                                                              <w:marRight w:val="0"/>
                                                                              <w:marTop w:val="0"/>
                                                                              <w:marBottom w:val="0"/>
                                                                              <w:divBdr>
                                                                                <w:top w:val="none" w:sz="0" w:space="0" w:color="auto"/>
                                                                                <w:left w:val="none" w:sz="0" w:space="0" w:color="auto"/>
                                                                                <w:bottom w:val="none" w:sz="0" w:space="0" w:color="auto"/>
                                                                                <w:right w:val="none" w:sz="0" w:space="0" w:color="auto"/>
                                                                              </w:divBdr>
                                                                              <w:divsChild>
                                                                                <w:div w:id="1960061736">
                                                                                  <w:marLeft w:val="0"/>
                                                                                  <w:marRight w:val="0"/>
                                                                                  <w:marTop w:val="0"/>
                                                                                  <w:marBottom w:val="0"/>
                                                                                  <w:divBdr>
                                                                                    <w:top w:val="none" w:sz="0" w:space="0" w:color="auto"/>
                                                                                    <w:left w:val="none" w:sz="0" w:space="0" w:color="auto"/>
                                                                                    <w:bottom w:val="none" w:sz="0" w:space="0" w:color="auto"/>
                                                                                    <w:right w:val="none" w:sz="0" w:space="0" w:color="auto"/>
                                                                                  </w:divBdr>
                                                                                  <w:divsChild>
                                                                                    <w:div w:id="3410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6812708">
      <w:bodyDiv w:val="1"/>
      <w:marLeft w:val="0"/>
      <w:marRight w:val="0"/>
      <w:marTop w:val="0"/>
      <w:marBottom w:val="0"/>
      <w:divBdr>
        <w:top w:val="none" w:sz="0" w:space="0" w:color="auto"/>
        <w:left w:val="none" w:sz="0" w:space="0" w:color="auto"/>
        <w:bottom w:val="none" w:sz="0" w:space="0" w:color="auto"/>
        <w:right w:val="none" w:sz="0" w:space="0" w:color="auto"/>
      </w:divBdr>
    </w:div>
    <w:div w:id="700857012">
      <w:bodyDiv w:val="1"/>
      <w:marLeft w:val="0"/>
      <w:marRight w:val="0"/>
      <w:marTop w:val="0"/>
      <w:marBottom w:val="0"/>
      <w:divBdr>
        <w:top w:val="none" w:sz="0" w:space="0" w:color="auto"/>
        <w:left w:val="none" w:sz="0" w:space="0" w:color="auto"/>
        <w:bottom w:val="none" w:sz="0" w:space="0" w:color="auto"/>
        <w:right w:val="none" w:sz="0" w:space="0" w:color="auto"/>
      </w:divBdr>
    </w:div>
    <w:div w:id="761922339">
      <w:bodyDiv w:val="1"/>
      <w:marLeft w:val="0"/>
      <w:marRight w:val="0"/>
      <w:marTop w:val="0"/>
      <w:marBottom w:val="0"/>
      <w:divBdr>
        <w:top w:val="none" w:sz="0" w:space="0" w:color="auto"/>
        <w:left w:val="none" w:sz="0" w:space="0" w:color="auto"/>
        <w:bottom w:val="none" w:sz="0" w:space="0" w:color="auto"/>
        <w:right w:val="none" w:sz="0" w:space="0" w:color="auto"/>
      </w:divBdr>
    </w:div>
    <w:div w:id="888107432">
      <w:bodyDiv w:val="1"/>
      <w:marLeft w:val="0"/>
      <w:marRight w:val="0"/>
      <w:marTop w:val="0"/>
      <w:marBottom w:val="0"/>
      <w:divBdr>
        <w:top w:val="none" w:sz="0" w:space="0" w:color="auto"/>
        <w:left w:val="none" w:sz="0" w:space="0" w:color="auto"/>
        <w:bottom w:val="none" w:sz="0" w:space="0" w:color="auto"/>
        <w:right w:val="none" w:sz="0" w:space="0" w:color="auto"/>
      </w:divBdr>
    </w:div>
    <w:div w:id="908687789">
      <w:bodyDiv w:val="1"/>
      <w:marLeft w:val="0"/>
      <w:marRight w:val="0"/>
      <w:marTop w:val="0"/>
      <w:marBottom w:val="0"/>
      <w:divBdr>
        <w:top w:val="none" w:sz="0" w:space="0" w:color="auto"/>
        <w:left w:val="none" w:sz="0" w:space="0" w:color="auto"/>
        <w:bottom w:val="none" w:sz="0" w:space="0" w:color="auto"/>
        <w:right w:val="none" w:sz="0" w:space="0" w:color="auto"/>
      </w:divBdr>
    </w:div>
    <w:div w:id="911431639">
      <w:bodyDiv w:val="1"/>
      <w:marLeft w:val="0"/>
      <w:marRight w:val="0"/>
      <w:marTop w:val="0"/>
      <w:marBottom w:val="0"/>
      <w:divBdr>
        <w:top w:val="none" w:sz="0" w:space="0" w:color="auto"/>
        <w:left w:val="none" w:sz="0" w:space="0" w:color="auto"/>
        <w:bottom w:val="none" w:sz="0" w:space="0" w:color="auto"/>
        <w:right w:val="none" w:sz="0" w:space="0" w:color="auto"/>
      </w:divBdr>
      <w:divsChild>
        <w:div w:id="1557744193">
          <w:marLeft w:val="0"/>
          <w:marRight w:val="0"/>
          <w:marTop w:val="0"/>
          <w:marBottom w:val="0"/>
          <w:divBdr>
            <w:top w:val="none" w:sz="0" w:space="0" w:color="auto"/>
            <w:left w:val="none" w:sz="0" w:space="0" w:color="auto"/>
            <w:bottom w:val="none" w:sz="0" w:space="0" w:color="auto"/>
            <w:right w:val="none" w:sz="0" w:space="0" w:color="auto"/>
          </w:divBdr>
          <w:divsChild>
            <w:div w:id="1340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1642">
      <w:bodyDiv w:val="1"/>
      <w:marLeft w:val="0"/>
      <w:marRight w:val="0"/>
      <w:marTop w:val="0"/>
      <w:marBottom w:val="0"/>
      <w:divBdr>
        <w:top w:val="none" w:sz="0" w:space="0" w:color="auto"/>
        <w:left w:val="none" w:sz="0" w:space="0" w:color="auto"/>
        <w:bottom w:val="none" w:sz="0" w:space="0" w:color="auto"/>
        <w:right w:val="none" w:sz="0" w:space="0" w:color="auto"/>
      </w:divBdr>
    </w:div>
    <w:div w:id="994652836">
      <w:bodyDiv w:val="1"/>
      <w:marLeft w:val="0"/>
      <w:marRight w:val="0"/>
      <w:marTop w:val="0"/>
      <w:marBottom w:val="0"/>
      <w:divBdr>
        <w:top w:val="none" w:sz="0" w:space="0" w:color="auto"/>
        <w:left w:val="none" w:sz="0" w:space="0" w:color="auto"/>
        <w:bottom w:val="none" w:sz="0" w:space="0" w:color="auto"/>
        <w:right w:val="none" w:sz="0" w:space="0" w:color="auto"/>
      </w:divBdr>
    </w:div>
    <w:div w:id="1073620628">
      <w:bodyDiv w:val="1"/>
      <w:marLeft w:val="0"/>
      <w:marRight w:val="0"/>
      <w:marTop w:val="0"/>
      <w:marBottom w:val="0"/>
      <w:divBdr>
        <w:top w:val="none" w:sz="0" w:space="0" w:color="auto"/>
        <w:left w:val="none" w:sz="0" w:space="0" w:color="auto"/>
        <w:bottom w:val="none" w:sz="0" w:space="0" w:color="auto"/>
        <w:right w:val="none" w:sz="0" w:space="0" w:color="auto"/>
      </w:divBdr>
      <w:divsChild>
        <w:div w:id="336857664">
          <w:marLeft w:val="0"/>
          <w:marRight w:val="0"/>
          <w:marTop w:val="0"/>
          <w:marBottom w:val="0"/>
          <w:divBdr>
            <w:top w:val="none" w:sz="0" w:space="0" w:color="auto"/>
            <w:left w:val="none" w:sz="0" w:space="0" w:color="auto"/>
            <w:bottom w:val="none" w:sz="0" w:space="0" w:color="auto"/>
            <w:right w:val="none" w:sz="0" w:space="0" w:color="auto"/>
          </w:divBdr>
          <w:divsChild>
            <w:div w:id="19786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20659">
      <w:bodyDiv w:val="1"/>
      <w:marLeft w:val="0"/>
      <w:marRight w:val="0"/>
      <w:marTop w:val="0"/>
      <w:marBottom w:val="0"/>
      <w:divBdr>
        <w:top w:val="none" w:sz="0" w:space="0" w:color="auto"/>
        <w:left w:val="none" w:sz="0" w:space="0" w:color="auto"/>
        <w:bottom w:val="none" w:sz="0" w:space="0" w:color="auto"/>
        <w:right w:val="none" w:sz="0" w:space="0" w:color="auto"/>
      </w:divBdr>
    </w:div>
    <w:div w:id="1269854515">
      <w:bodyDiv w:val="1"/>
      <w:marLeft w:val="0"/>
      <w:marRight w:val="0"/>
      <w:marTop w:val="0"/>
      <w:marBottom w:val="0"/>
      <w:divBdr>
        <w:top w:val="none" w:sz="0" w:space="0" w:color="auto"/>
        <w:left w:val="none" w:sz="0" w:space="0" w:color="auto"/>
        <w:bottom w:val="none" w:sz="0" w:space="0" w:color="auto"/>
        <w:right w:val="none" w:sz="0" w:space="0" w:color="auto"/>
      </w:divBdr>
    </w:div>
    <w:div w:id="1277911907">
      <w:bodyDiv w:val="1"/>
      <w:marLeft w:val="0"/>
      <w:marRight w:val="0"/>
      <w:marTop w:val="0"/>
      <w:marBottom w:val="0"/>
      <w:divBdr>
        <w:top w:val="none" w:sz="0" w:space="0" w:color="auto"/>
        <w:left w:val="none" w:sz="0" w:space="0" w:color="auto"/>
        <w:bottom w:val="none" w:sz="0" w:space="0" w:color="auto"/>
        <w:right w:val="none" w:sz="0" w:space="0" w:color="auto"/>
      </w:divBdr>
    </w:div>
    <w:div w:id="1321734181">
      <w:bodyDiv w:val="1"/>
      <w:marLeft w:val="0"/>
      <w:marRight w:val="0"/>
      <w:marTop w:val="0"/>
      <w:marBottom w:val="0"/>
      <w:divBdr>
        <w:top w:val="none" w:sz="0" w:space="0" w:color="auto"/>
        <w:left w:val="none" w:sz="0" w:space="0" w:color="auto"/>
        <w:bottom w:val="none" w:sz="0" w:space="0" w:color="auto"/>
        <w:right w:val="none" w:sz="0" w:space="0" w:color="auto"/>
      </w:divBdr>
    </w:div>
    <w:div w:id="1352216834">
      <w:bodyDiv w:val="1"/>
      <w:marLeft w:val="0"/>
      <w:marRight w:val="0"/>
      <w:marTop w:val="0"/>
      <w:marBottom w:val="0"/>
      <w:divBdr>
        <w:top w:val="none" w:sz="0" w:space="0" w:color="auto"/>
        <w:left w:val="none" w:sz="0" w:space="0" w:color="auto"/>
        <w:bottom w:val="none" w:sz="0" w:space="0" w:color="auto"/>
        <w:right w:val="none" w:sz="0" w:space="0" w:color="auto"/>
      </w:divBdr>
    </w:div>
    <w:div w:id="1400983007">
      <w:bodyDiv w:val="1"/>
      <w:marLeft w:val="0"/>
      <w:marRight w:val="0"/>
      <w:marTop w:val="0"/>
      <w:marBottom w:val="0"/>
      <w:divBdr>
        <w:top w:val="none" w:sz="0" w:space="0" w:color="auto"/>
        <w:left w:val="none" w:sz="0" w:space="0" w:color="auto"/>
        <w:bottom w:val="none" w:sz="0" w:space="0" w:color="auto"/>
        <w:right w:val="none" w:sz="0" w:space="0" w:color="auto"/>
      </w:divBdr>
    </w:div>
    <w:div w:id="1429350317">
      <w:bodyDiv w:val="1"/>
      <w:marLeft w:val="0"/>
      <w:marRight w:val="0"/>
      <w:marTop w:val="0"/>
      <w:marBottom w:val="0"/>
      <w:divBdr>
        <w:top w:val="none" w:sz="0" w:space="0" w:color="auto"/>
        <w:left w:val="none" w:sz="0" w:space="0" w:color="auto"/>
        <w:bottom w:val="none" w:sz="0" w:space="0" w:color="auto"/>
        <w:right w:val="none" w:sz="0" w:space="0" w:color="auto"/>
      </w:divBdr>
    </w:div>
    <w:div w:id="1443108081">
      <w:bodyDiv w:val="1"/>
      <w:marLeft w:val="0"/>
      <w:marRight w:val="0"/>
      <w:marTop w:val="0"/>
      <w:marBottom w:val="0"/>
      <w:divBdr>
        <w:top w:val="none" w:sz="0" w:space="0" w:color="auto"/>
        <w:left w:val="none" w:sz="0" w:space="0" w:color="auto"/>
        <w:bottom w:val="none" w:sz="0" w:space="0" w:color="auto"/>
        <w:right w:val="none" w:sz="0" w:space="0" w:color="auto"/>
      </w:divBdr>
      <w:divsChild>
        <w:div w:id="769744745">
          <w:marLeft w:val="0"/>
          <w:marRight w:val="0"/>
          <w:marTop w:val="0"/>
          <w:marBottom w:val="0"/>
          <w:divBdr>
            <w:top w:val="none" w:sz="0" w:space="0" w:color="auto"/>
            <w:left w:val="none" w:sz="0" w:space="0" w:color="auto"/>
            <w:bottom w:val="none" w:sz="0" w:space="0" w:color="auto"/>
            <w:right w:val="none" w:sz="0" w:space="0" w:color="auto"/>
          </w:divBdr>
        </w:div>
        <w:div w:id="1304390308">
          <w:marLeft w:val="0"/>
          <w:marRight w:val="0"/>
          <w:marTop w:val="0"/>
          <w:marBottom w:val="0"/>
          <w:divBdr>
            <w:top w:val="none" w:sz="0" w:space="0" w:color="auto"/>
            <w:left w:val="none" w:sz="0" w:space="0" w:color="auto"/>
            <w:bottom w:val="none" w:sz="0" w:space="0" w:color="auto"/>
            <w:right w:val="none" w:sz="0" w:space="0" w:color="auto"/>
          </w:divBdr>
        </w:div>
      </w:divsChild>
    </w:div>
    <w:div w:id="1496913957">
      <w:bodyDiv w:val="1"/>
      <w:marLeft w:val="0"/>
      <w:marRight w:val="0"/>
      <w:marTop w:val="0"/>
      <w:marBottom w:val="0"/>
      <w:divBdr>
        <w:top w:val="none" w:sz="0" w:space="0" w:color="auto"/>
        <w:left w:val="none" w:sz="0" w:space="0" w:color="auto"/>
        <w:bottom w:val="none" w:sz="0" w:space="0" w:color="auto"/>
        <w:right w:val="none" w:sz="0" w:space="0" w:color="auto"/>
      </w:divBdr>
    </w:div>
    <w:div w:id="1538927151">
      <w:bodyDiv w:val="1"/>
      <w:marLeft w:val="0"/>
      <w:marRight w:val="0"/>
      <w:marTop w:val="0"/>
      <w:marBottom w:val="0"/>
      <w:divBdr>
        <w:top w:val="none" w:sz="0" w:space="0" w:color="auto"/>
        <w:left w:val="none" w:sz="0" w:space="0" w:color="auto"/>
        <w:bottom w:val="none" w:sz="0" w:space="0" w:color="auto"/>
        <w:right w:val="none" w:sz="0" w:space="0" w:color="auto"/>
      </w:divBdr>
    </w:div>
    <w:div w:id="1581329486">
      <w:bodyDiv w:val="1"/>
      <w:marLeft w:val="0"/>
      <w:marRight w:val="0"/>
      <w:marTop w:val="0"/>
      <w:marBottom w:val="0"/>
      <w:divBdr>
        <w:top w:val="none" w:sz="0" w:space="0" w:color="auto"/>
        <w:left w:val="none" w:sz="0" w:space="0" w:color="auto"/>
        <w:bottom w:val="none" w:sz="0" w:space="0" w:color="auto"/>
        <w:right w:val="none" w:sz="0" w:space="0" w:color="auto"/>
      </w:divBdr>
    </w:div>
    <w:div w:id="1591767991">
      <w:bodyDiv w:val="1"/>
      <w:marLeft w:val="0"/>
      <w:marRight w:val="0"/>
      <w:marTop w:val="0"/>
      <w:marBottom w:val="0"/>
      <w:divBdr>
        <w:top w:val="none" w:sz="0" w:space="0" w:color="auto"/>
        <w:left w:val="none" w:sz="0" w:space="0" w:color="auto"/>
        <w:bottom w:val="none" w:sz="0" w:space="0" w:color="auto"/>
        <w:right w:val="none" w:sz="0" w:space="0" w:color="auto"/>
      </w:divBdr>
    </w:div>
    <w:div w:id="1628507822">
      <w:bodyDiv w:val="1"/>
      <w:marLeft w:val="0"/>
      <w:marRight w:val="0"/>
      <w:marTop w:val="0"/>
      <w:marBottom w:val="0"/>
      <w:divBdr>
        <w:top w:val="none" w:sz="0" w:space="0" w:color="auto"/>
        <w:left w:val="none" w:sz="0" w:space="0" w:color="auto"/>
        <w:bottom w:val="none" w:sz="0" w:space="0" w:color="auto"/>
        <w:right w:val="none" w:sz="0" w:space="0" w:color="auto"/>
      </w:divBdr>
      <w:divsChild>
        <w:div w:id="591359266">
          <w:marLeft w:val="0"/>
          <w:marRight w:val="0"/>
          <w:marTop w:val="0"/>
          <w:marBottom w:val="0"/>
          <w:divBdr>
            <w:top w:val="none" w:sz="0" w:space="0" w:color="auto"/>
            <w:left w:val="none" w:sz="0" w:space="0" w:color="auto"/>
            <w:bottom w:val="none" w:sz="0" w:space="0" w:color="auto"/>
            <w:right w:val="none" w:sz="0" w:space="0" w:color="auto"/>
          </w:divBdr>
          <w:divsChild>
            <w:div w:id="189820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66958">
      <w:bodyDiv w:val="1"/>
      <w:marLeft w:val="0"/>
      <w:marRight w:val="0"/>
      <w:marTop w:val="0"/>
      <w:marBottom w:val="0"/>
      <w:divBdr>
        <w:top w:val="none" w:sz="0" w:space="0" w:color="auto"/>
        <w:left w:val="none" w:sz="0" w:space="0" w:color="auto"/>
        <w:bottom w:val="none" w:sz="0" w:space="0" w:color="auto"/>
        <w:right w:val="none" w:sz="0" w:space="0" w:color="auto"/>
      </w:divBdr>
    </w:div>
    <w:div w:id="1669752290">
      <w:bodyDiv w:val="1"/>
      <w:marLeft w:val="0"/>
      <w:marRight w:val="0"/>
      <w:marTop w:val="0"/>
      <w:marBottom w:val="0"/>
      <w:divBdr>
        <w:top w:val="none" w:sz="0" w:space="0" w:color="auto"/>
        <w:left w:val="none" w:sz="0" w:space="0" w:color="auto"/>
        <w:bottom w:val="none" w:sz="0" w:space="0" w:color="auto"/>
        <w:right w:val="none" w:sz="0" w:space="0" w:color="auto"/>
      </w:divBdr>
      <w:divsChild>
        <w:div w:id="2121796127">
          <w:marLeft w:val="0"/>
          <w:marRight w:val="0"/>
          <w:marTop w:val="0"/>
          <w:marBottom w:val="0"/>
          <w:divBdr>
            <w:top w:val="none" w:sz="0" w:space="0" w:color="auto"/>
            <w:left w:val="none" w:sz="0" w:space="0" w:color="auto"/>
            <w:bottom w:val="none" w:sz="0" w:space="0" w:color="auto"/>
            <w:right w:val="none" w:sz="0" w:space="0" w:color="auto"/>
          </w:divBdr>
          <w:divsChild>
            <w:div w:id="9380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2841">
      <w:bodyDiv w:val="1"/>
      <w:marLeft w:val="0"/>
      <w:marRight w:val="0"/>
      <w:marTop w:val="0"/>
      <w:marBottom w:val="0"/>
      <w:divBdr>
        <w:top w:val="none" w:sz="0" w:space="0" w:color="auto"/>
        <w:left w:val="none" w:sz="0" w:space="0" w:color="auto"/>
        <w:bottom w:val="none" w:sz="0" w:space="0" w:color="auto"/>
        <w:right w:val="none" w:sz="0" w:space="0" w:color="auto"/>
      </w:divBdr>
    </w:div>
    <w:div w:id="1775436563">
      <w:bodyDiv w:val="1"/>
      <w:marLeft w:val="0"/>
      <w:marRight w:val="0"/>
      <w:marTop w:val="0"/>
      <w:marBottom w:val="0"/>
      <w:divBdr>
        <w:top w:val="none" w:sz="0" w:space="0" w:color="auto"/>
        <w:left w:val="none" w:sz="0" w:space="0" w:color="auto"/>
        <w:bottom w:val="none" w:sz="0" w:space="0" w:color="auto"/>
        <w:right w:val="none" w:sz="0" w:space="0" w:color="auto"/>
      </w:divBdr>
    </w:div>
    <w:div w:id="2024434839">
      <w:bodyDiv w:val="1"/>
      <w:marLeft w:val="0"/>
      <w:marRight w:val="0"/>
      <w:marTop w:val="0"/>
      <w:marBottom w:val="0"/>
      <w:divBdr>
        <w:top w:val="none" w:sz="0" w:space="0" w:color="auto"/>
        <w:left w:val="none" w:sz="0" w:space="0" w:color="auto"/>
        <w:bottom w:val="none" w:sz="0" w:space="0" w:color="auto"/>
        <w:right w:val="none" w:sz="0" w:space="0" w:color="auto"/>
      </w:divBdr>
      <w:divsChild>
        <w:div w:id="1307663319">
          <w:marLeft w:val="0"/>
          <w:marRight w:val="0"/>
          <w:marTop w:val="0"/>
          <w:marBottom w:val="0"/>
          <w:divBdr>
            <w:top w:val="none" w:sz="0" w:space="0" w:color="auto"/>
            <w:left w:val="none" w:sz="0" w:space="0" w:color="auto"/>
            <w:bottom w:val="none" w:sz="0" w:space="0" w:color="auto"/>
            <w:right w:val="none" w:sz="0" w:space="0" w:color="auto"/>
          </w:divBdr>
          <w:divsChild>
            <w:div w:id="4790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nciliatorebancario.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bitrobancariofinanziario.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79406D96BE204D9C762E79BAB17B11" ma:contentTypeVersion="8" ma:contentTypeDescription="Creare un nuovo documento." ma:contentTypeScope="" ma:versionID="19c5e86a5ce572da1e2e84756e8d5028">
  <xsd:schema xmlns:xsd="http://www.w3.org/2001/XMLSchema" xmlns:xs="http://www.w3.org/2001/XMLSchema" xmlns:p="http://schemas.microsoft.com/office/2006/metadata/properties" xmlns:ns3="92d33794-c015-4658-9d42-3acc95780fa0" targetNamespace="http://schemas.microsoft.com/office/2006/metadata/properties" ma:root="true" ma:fieldsID="17c130642b645e9c8de262c839a82558" ns3:_="">
    <xsd:import namespace="92d33794-c015-4658-9d42-3acc95780fa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33794-c015-4658-9d42-3acc95780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18932-95CE-453A-9E73-D84ACA0148BE}">
  <ds:schemaRefs>
    <ds:schemaRef ds:uri="http://schemas.openxmlformats.org/officeDocument/2006/bibliography"/>
  </ds:schemaRefs>
</ds:datastoreItem>
</file>

<file path=customXml/itemProps2.xml><?xml version="1.0" encoding="utf-8"?>
<ds:datastoreItem xmlns:ds="http://schemas.openxmlformats.org/officeDocument/2006/customXml" ds:itemID="{E58DFCCF-4E9C-4178-BFE5-333CF069F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33794-c015-4658-9d42-3acc95780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27F38-85DA-45A1-9185-31EBE0692A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3A4DF7-B6C9-4A66-A1C9-6E42330312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2273</Words>
  <Characters>12959</Characters>
  <Application>Microsoft Office Word</Application>
  <DocSecurity>0</DocSecurity>
  <Lines>107</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Prot</vt:lpstr>
      <vt:lpstr>Prot</vt:lpstr>
    </vt:vector>
  </TitlesOfParts>
  <Company>Intesa-Sanpaolo</Company>
  <LinksUpToDate>false</LinksUpToDate>
  <CharactersWithSpaces>15202</CharactersWithSpaces>
  <SharedDoc>false</SharedDoc>
  <HLinks>
    <vt:vector size="6" baseType="variant">
      <vt:variant>
        <vt:i4>1507376</vt:i4>
      </vt:variant>
      <vt:variant>
        <vt:i4>10</vt:i4>
      </vt:variant>
      <vt:variant>
        <vt:i4>0</vt:i4>
      </vt:variant>
      <vt:variant>
        <vt:i4>5</vt:i4>
      </vt:variant>
      <vt:variant>
        <vt:lpwstr>mailto:gestionereclami@intesasanpaolopersonalfinance.com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Peppetti Angelo</dc:creator>
  <cp:lastModifiedBy>rita serusi</cp:lastModifiedBy>
  <cp:revision>2</cp:revision>
  <cp:lastPrinted>2019-07-11T13:32:00Z</cp:lastPrinted>
  <dcterms:created xsi:type="dcterms:W3CDTF">2020-09-08T08:41:00Z</dcterms:created>
  <dcterms:modified xsi:type="dcterms:W3CDTF">2020-09-08T08:41:00Z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0x010100E379406D96BE204D9C762E79BAB17B11</vt:lpwstr>
  </property>
</Properties>
</file>